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000" w:firstRow="0" w:lastRow="0" w:firstColumn="0" w:lastColumn="0" w:noHBand="0" w:noVBand="0"/>
      </w:tblPr>
      <w:tblGrid>
        <w:gridCol w:w="4644"/>
        <w:gridCol w:w="4712"/>
      </w:tblGrid>
      <w:tr w:rsidR="001C2756">
        <w:trPr>
          <w:cantSplit/>
        </w:trPr>
        <w:tc>
          <w:tcPr>
            <w:tcW w:w="4644" w:type="dxa"/>
            <w:vAlign w:val="center"/>
          </w:tcPr>
          <w:p w:rsidR="002C7F54" w:rsidRPr="00582219" w:rsidRDefault="003A0812" w:rsidP="00D05F3C">
            <w:pPr>
              <w:rPr>
                <w:lang w:val="en-GB"/>
              </w:rPr>
            </w:pPr>
            <w:bookmarkStart w:id="0" w:name="_GoBack"/>
            <w:bookmarkEnd w:id="0"/>
            <w:r w:rsidRPr="00DD647C">
              <w:rPr>
                <w:noProof/>
              </w:rPr>
              <mc:AlternateContent>
                <mc:Choice Requires="wps">
                  <w:drawing>
                    <wp:anchor distT="0" distB="0" distL="114300" distR="114300" simplePos="0" relativeHeight="251658240" behindDoc="1" locked="0" layoutInCell="0" allowOverlap="1" wp14:anchorId="45343F3A" wp14:editId="6A65051C">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728" w:rsidRPr="00300C8C" w:rsidRDefault="00F52728" w:rsidP="002C7F54">
                                  <w:pPr>
                                    <w:jc w:val="center"/>
                                    <w:rPr>
                                      <w:rFonts w:ascii="Arial" w:hAnsi="Arial" w:cs="Arial"/>
                                      <w:b/>
                                      <w:bCs/>
                                      <w:sz w:val="48"/>
                                    </w:rPr>
                                  </w:pPr>
                                  <w:r w:rsidRPr="00300C8C">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43F3A" id="_x0000_t202" coordsize="21600,21600" o:spt="202" path="m,l,21600r21600,l21600,xe">
                      <v:stroke joinstyle="miter"/>
                      <v:path gradientshapeok="t" o:connecttype="rect"/>
                    </v:shapetype>
                    <v:shape id="Text Box 3" o:spid="_x0000_s1026" type="#_x0000_t202" style="position:absolute;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rsidR="00F52728" w:rsidRPr="00300C8C" w:rsidRDefault="00F52728" w:rsidP="002C7F54">
                            <w:pPr>
                              <w:jc w:val="center"/>
                              <w:rPr>
                                <w:rFonts w:ascii="Arial" w:hAnsi="Arial" w:cs="Arial"/>
                                <w:b/>
                                <w:bCs/>
                                <w:sz w:val="48"/>
                              </w:rPr>
                            </w:pPr>
                            <w:r w:rsidRPr="00300C8C">
                              <w:rPr>
                                <w:rFonts w:ascii="Arial" w:hAnsi="Arial" w:cs="Arial"/>
                                <w:b/>
                                <w:bCs/>
                                <w:sz w:val="48"/>
                              </w:rPr>
                              <w:t>EN</w:t>
                            </w:r>
                          </w:p>
                        </w:txbxContent>
                      </v:textbox>
                      <w10:wrap anchorx="page" anchory="page"/>
                    </v:shape>
                  </w:pict>
                </mc:Fallback>
              </mc:AlternateContent>
            </w:r>
            <w:r w:rsidR="00042841" w:rsidRPr="00582219">
              <w:rPr>
                <w:rFonts w:eastAsia="Arial Unicode MS"/>
                <w:noProof/>
              </w:rPr>
              <w:drawing>
                <wp:inline distT="0" distB="0" distL="0" distR="0" wp14:anchorId="7B181954" wp14:editId="6690978F">
                  <wp:extent cx="1797050" cy="1550670"/>
                  <wp:effectExtent l="0" t="0" r="0" b="0"/>
                  <wp:docPr id="4" name="Picture 4" descr="C:\Users\mreg\Music\New LOGO\Logo\logo_CoR-vertical-positive-en-quadri_MR.jpg" title="CoRLogo_EN"/>
                  <wp:cNvGraphicFramePr/>
                  <a:graphic xmlns:a="http://schemas.openxmlformats.org/drawingml/2006/main">
                    <a:graphicData uri="http://schemas.openxmlformats.org/drawingml/2006/picture">
                      <pic:pic xmlns:pic="http://schemas.openxmlformats.org/drawingml/2006/picture">
                        <pic:nvPicPr>
                          <pic:cNvPr id="2" name="Picture 2" descr="C:\Users\mreg\Music\New LOGO\Logo\logo_CoR-vertical-positive-en-quadri_MR.jpg" title="CoRLogo_EN"/>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0" cy="1550670"/>
                          </a:xfrm>
                          <a:prstGeom prst="rect">
                            <a:avLst/>
                          </a:prstGeom>
                          <a:noFill/>
                          <a:ln>
                            <a:noFill/>
                          </a:ln>
                        </pic:spPr>
                      </pic:pic>
                    </a:graphicData>
                  </a:graphic>
                </wp:inline>
              </w:drawing>
            </w:r>
          </w:p>
        </w:tc>
        <w:tc>
          <w:tcPr>
            <w:tcW w:w="4712" w:type="dxa"/>
          </w:tcPr>
          <w:p w:rsidR="002C7F54" w:rsidRPr="00582219" w:rsidRDefault="002C7F54" w:rsidP="00D05F3C">
            <w:pPr>
              <w:rPr>
                <w:lang w:val="en-GB"/>
              </w:rPr>
            </w:pPr>
          </w:p>
        </w:tc>
      </w:tr>
      <w:tr w:rsidR="001C2756">
        <w:trPr>
          <w:cantSplit/>
        </w:trPr>
        <w:tc>
          <w:tcPr>
            <w:tcW w:w="9356" w:type="dxa"/>
            <w:gridSpan w:val="2"/>
          </w:tcPr>
          <w:p w:rsidR="008C2D59" w:rsidRPr="00582219" w:rsidRDefault="008C2D59" w:rsidP="00D05F3C">
            <w:pPr>
              <w:jc w:val="right"/>
              <w:rPr>
                <w:b/>
                <w:bCs/>
                <w:sz w:val="28"/>
                <w:szCs w:val="28"/>
                <w:lang w:val="en-GB"/>
              </w:rPr>
            </w:pPr>
            <w:r w:rsidRPr="00582219">
              <w:rPr>
                <w:b/>
                <w:bCs/>
                <w:sz w:val="28"/>
                <w:szCs w:val="28"/>
                <w:lang w:val="en-GB"/>
              </w:rPr>
              <w:t>RESOL-VII/</w:t>
            </w:r>
            <w:r w:rsidR="00916D4D" w:rsidRPr="00582219">
              <w:rPr>
                <w:b/>
                <w:bCs/>
                <w:sz w:val="28"/>
                <w:szCs w:val="28"/>
                <w:lang w:val="en-GB"/>
              </w:rPr>
              <w:t>017</w:t>
            </w:r>
          </w:p>
        </w:tc>
      </w:tr>
      <w:tr w:rsidR="001C2756">
        <w:trPr>
          <w:cantSplit/>
        </w:trPr>
        <w:tc>
          <w:tcPr>
            <w:tcW w:w="9356" w:type="dxa"/>
            <w:gridSpan w:val="2"/>
          </w:tcPr>
          <w:p w:rsidR="00D05F3C" w:rsidRPr="00582219" w:rsidRDefault="00D05F3C" w:rsidP="00DD647C">
            <w:pPr>
              <w:jc w:val="center"/>
              <w:rPr>
                <w:b/>
                <w:bCs/>
                <w:sz w:val="28"/>
                <w:szCs w:val="28"/>
                <w:lang w:val="en-GB"/>
              </w:rPr>
            </w:pPr>
            <w:r w:rsidRPr="00582219">
              <w:rPr>
                <w:b/>
                <w:bCs/>
                <w:sz w:val="28"/>
                <w:szCs w:val="18"/>
                <w:lang w:val="en-GB"/>
              </w:rPr>
              <w:t>146th plenary session, 12-14 October 2021</w:t>
            </w:r>
          </w:p>
        </w:tc>
      </w:tr>
    </w:tbl>
    <w:p w:rsidR="002C7F54" w:rsidRPr="00582219" w:rsidRDefault="002C7F54">
      <w:pPr>
        <w:rPr>
          <w:lang w:val="en-GB"/>
        </w:rPr>
      </w:pPr>
    </w:p>
    <w:p w:rsidR="000C3207" w:rsidRPr="00582219" w:rsidRDefault="000C3207">
      <w:pPr>
        <w:jc w:val="center"/>
        <w:rPr>
          <w:b/>
          <w:bCs/>
          <w:sz w:val="28"/>
          <w:szCs w:val="28"/>
          <w:lang w:val="en-GB"/>
        </w:rPr>
      </w:pPr>
    </w:p>
    <w:p w:rsidR="00D05F3C" w:rsidRPr="00582219" w:rsidRDefault="00916D4D">
      <w:pPr>
        <w:jc w:val="center"/>
        <w:rPr>
          <w:b/>
          <w:bCs/>
          <w:sz w:val="28"/>
          <w:szCs w:val="28"/>
          <w:lang w:val="en-GB"/>
        </w:rPr>
      </w:pPr>
      <w:r w:rsidRPr="00582219">
        <w:rPr>
          <w:b/>
          <w:bCs/>
          <w:sz w:val="28"/>
          <w:szCs w:val="28"/>
          <w:lang w:val="en-GB"/>
        </w:rPr>
        <w:t xml:space="preserve">DRAFT </w:t>
      </w:r>
      <w:r w:rsidR="002C7F54" w:rsidRPr="00582219">
        <w:rPr>
          <w:b/>
          <w:bCs/>
          <w:sz w:val="28"/>
          <w:szCs w:val="28"/>
          <w:lang w:val="en-GB"/>
        </w:rPr>
        <w:t>RESOLUTION</w:t>
      </w:r>
    </w:p>
    <w:p w:rsidR="00D05F3C" w:rsidRPr="00582219" w:rsidRDefault="00D05F3C">
      <w:pPr>
        <w:jc w:val="center"/>
        <w:rPr>
          <w:b/>
          <w:bCs/>
          <w:sz w:val="28"/>
          <w:szCs w:val="28"/>
          <w:lang w:val="en-GB"/>
        </w:rPr>
      </w:pPr>
    </w:p>
    <w:p w:rsidR="002C7F54" w:rsidRPr="00582219" w:rsidRDefault="00916D4D">
      <w:pPr>
        <w:jc w:val="center"/>
        <w:rPr>
          <w:sz w:val="28"/>
          <w:szCs w:val="28"/>
          <w:lang w:val="en-GB"/>
        </w:rPr>
      </w:pPr>
      <w:r w:rsidRPr="00582219">
        <w:rPr>
          <w:b/>
          <w:bCs/>
          <w:sz w:val="28"/>
          <w:szCs w:val="28"/>
          <w:lang w:val="en-GB"/>
        </w:rPr>
        <w:t>ON THE COP26 AND GLOBAL AND LOCAL ALLIANCES FOR CLIMATE ACTION</w:t>
      </w:r>
    </w:p>
    <w:p w:rsidR="002C7F54" w:rsidRPr="00582219" w:rsidRDefault="002C7F54">
      <w:pPr>
        <w:rPr>
          <w:lang w:val="en-GB"/>
        </w:rPr>
      </w:pPr>
    </w:p>
    <w:p w:rsidR="000C3207" w:rsidRPr="00582219" w:rsidRDefault="000C3207">
      <w:pPr>
        <w:rPr>
          <w:b/>
          <w:lang w:val="en-GB"/>
        </w:rPr>
      </w:pPr>
    </w:p>
    <w:p w:rsidR="000C3207" w:rsidRPr="00582219" w:rsidRDefault="000C3207">
      <w:pPr>
        <w:rPr>
          <w:b/>
          <w:lang w:val="en-GB"/>
        </w:rPr>
      </w:pPr>
      <w:r w:rsidRPr="00582219">
        <w:rPr>
          <w:b/>
          <w:lang w:val="en-GB"/>
        </w:rPr>
        <w:t xml:space="preserve">Submitted by the </w:t>
      </w:r>
      <w:r w:rsidR="004E452D">
        <w:rPr>
          <w:b/>
          <w:lang w:val="en-GB"/>
        </w:rPr>
        <w:t xml:space="preserve">RE, </w:t>
      </w:r>
      <w:r w:rsidRPr="00582219">
        <w:rPr>
          <w:b/>
          <w:lang w:val="en-GB"/>
        </w:rPr>
        <w:t>EPP, PES</w:t>
      </w:r>
      <w:r w:rsidR="008736C9">
        <w:rPr>
          <w:b/>
          <w:lang w:val="en-GB"/>
        </w:rPr>
        <w:t>, ECR,</w:t>
      </w:r>
      <w:r w:rsidRPr="00582219">
        <w:rPr>
          <w:b/>
          <w:lang w:val="en-GB"/>
        </w:rPr>
        <w:t xml:space="preserve"> EA</w:t>
      </w:r>
      <w:r w:rsidR="008736C9">
        <w:rPr>
          <w:b/>
          <w:lang w:val="en-GB"/>
        </w:rPr>
        <w:t xml:space="preserve"> </w:t>
      </w:r>
      <w:r w:rsidRPr="00582219">
        <w:rPr>
          <w:b/>
          <w:lang w:val="en-GB"/>
        </w:rPr>
        <w:t xml:space="preserve">and </w:t>
      </w:r>
      <w:r w:rsidR="008736C9">
        <w:rPr>
          <w:b/>
          <w:lang w:val="en-GB"/>
        </w:rPr>
        <w:t xml:space="preserve">The </w:t>
      </w:r>
      <w:r w:rsidRPr="00582219">
        <w:rPr>
          <w:b/>
          <w:lang w:val="en-GB"/>
        </w:rPr>
        <w:t>Greens political groups</w:t>
      </w:r>
    </w:p>
    <w:p w:rsidR="002C7F54" w:rsidRPr="00582219" w:rsidRDefault="002C7F54">
      <w:pPr>
        <w:rPr>
          <w:lang w:val="en-GB"/>
        </w:rPr>
      </w:pPr>
    </w:p>
    <w:p w:rsidR="000C3207" w:rsidRPr="00582219" w:rsidRDefault="000C3207">
      <w:pPr>
        <w:rPr>
          <w:lang w:val="en-GB"/>
        </w:rPr>
      </w:pPr>
    </w:p>
    <w:tbl>
      <w:tblPr>
        <w:tblpPr w:leftFromText="180" w:rightFromText="180" w:vertAnchor="text" w:horzAnchor="margin" w:tblpY="217"/>
        <w:tblW w:w="92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1C2756">
        <w:tc>
          <w:tcPr>
            <w:tcW w:w="9243" w:type="dxa"/>
            <w:tcBorders>
              <w:top w:val="single" w:sz="4" w:space="0" w:color="auto"/>
              <w:bottom w:val="single" w:sz="4" w:space="0" w:color="auto"/>
            </w:tcBorders>
          </w:tcPr>
          <w:p w:rsidR="000C3207" w:rsidRPr="00582219" w:rsidRDefault="000C3207" w:rsidP="00DD647C">
            <w:pPr>
              <w:rPr>
                <w:b/>
                <w:bCs/>
                <w:iCs/>
                <w:color w:val="000000"/>
                <w:u w:val="single"/>
                <w:lang w:val="en-GB"/>
              </w:rPr>
            </w:pPr>
            <w:r w:rsidRPr="00582219">
              <w:rPr>
                <w:b/>
                <w:bCs/>
                <w:iCs/>
                <w:color w:val="000000"/>
                <w:u w:val="single"/>
                <w:lang w:val="en-GB"/>
              </w:rPr>
              <w:t>Deadline for tabling amendments</w:t>
            </w:r>
            <w:r w:rsidRPr="00582219">
              <w:rPr>
                <w:b/>
                <w:bCs/>
                <w:iCs/>
                <w:color w:val="000000"/>
                <w:lang w:val="en-GB"/>
              </w:rPr>
              <w:t>:</w:t>
            </w:r>
          </w:p>
          <w:p w:rsidR="000C3207" w:rsidRPr="00582219" w:rsidRDefault="000C3207" w:rsidP="00DD647C">
            <w:pPr>
              <w:rPr>
                <w:bCs/>
                <w:iCs/>
                <w:color w:val="000000"/>
                <w:lang w:val="en-GB"/>
              </w:rPr>
            </w:pPr>
          </w:p>
          <w:p w:rsidR="000C3207" w:rsidRPr="00582219" w:rsidRDefault="000C3207" w:rsidP="00DD647C">
            <w:pPr>
              <w:rPr>
                <w:bCs/>
                <w:iCs/>
                <w:color w:val="000000"/>
                <w:lang w:val="en-GB"/>
              </w:rPr>
            </w:pPr>
            <w:r w:rsidRPr="00582219">
              <w:rPr>
                <w:b/>
                <w:bCs/>
                <w:iCs/>
                <w:color w:val="000000"/>
                <w:lang w:val="en-GB"/>
              </w:rPr>
              <w:t xml:space="preserve">3 p.m. (Brussels time) on </w:t>
            </w:r>
            <w:r w:rsidR="00477E05" w:rsidRPr="00582219">
              <w:rPr>
                <w:b/>
                <w:bCs/>
                <w:iCs/>
                <w:color w:val="000000"/>
                <w:lang w:val="en-GB"/>
              </w:rPr>
              <w:t>Monday</w:t>
            </w:r>
            <w:r w:rsidRPr="00582219">
              <w:rPr>
                <w:b/>
                <w:bCs/>
                <w:iCs/>
                <w:color w:val="000000"/>
                <w:lang w:val="en-GB"/>
              </w:rPr>
              <w:t xml:space="preserve"> 27 September, </w:t>
            </w:r>
            <w:r w:rsidRPr="00582219">
              <w:rPr>
                <w:bCs/>
                <w:iCs/>
                <w:color w:val="000000"/>
                <w:lang w:val="en-GB"/>
              </w:rPr>
              <w:t xml:space="preserve">under </w:t>
            </w:r>
            <w:r w:rsidR="00190530" w:rsidRPr="00582219">
              <w:rPr>
                <w:bCs/>
                <w:iCs/>
                <w:color w:val="000000"/>
                <w:lang w:val="en-GB"/>
              </w:rPr>
              <w:t>Rule</w:t>
            </w:r>
            <w:r w:rsidRPr="00582219">
              <w:rPr>
                <w:bCs/>
                <w:iCs/>
                <w:color w:val="000000"/>
                <w:lang w:val="en-GB"/>
              </w:rPr>
              <w:t xml:space="preserve"> 23</w:t>
            </w:r>
            <w:r w:rsidR="00190530" w:rsidRPr="00582219">
              <w:rPr>
                <w:bCs/>
                <w:iCs/>
                <w:color w:val="000000"/>
                <w:lang w:val="en-GB"/>
              </w:rPr>
              <w:t>(</w:t>
            </w:r>
            <w:r w:rsidRPr="00582219">
              <w:rPr>
                <w:bCs/>
                <w:iCs/>
                <w:color w:val="000000"/>
                <w:lang w:val="en-GB"/>
              </w:rPr>
              <w:t>3</w:t>
            </w:r>
            <w:r w:rsidR="00190530" w:rsidRPr="00582219">
              <w:rPr>
                <w:bCs/>
                <w:iCs/>
                <w:color w:val="000000"/>
                <w:lang w:val="en-GB"/>
              </w:rPr>
              <w:t>)</w:t>
            </w:r>
            <w:r w:rsidRPr="00582219">
              <w:rPr>
                <w:bCs/>
                <w:iCs/>
                <w:color w:val="000000"/>
                <w:lang w:val="en-GB"/>
              </w:rPr>
              <w:t xml:space="preserve"> of the Rules of Procedure. Amendments must be submitted using the online tool for tabling amendments (available through the Members' Portal at </w:t>
            </w:r>
            <w:hyperlink r:id="rId12" w:history="1">
              <w:r w:rsidR="00D05F3C" w:rsidRPr="00582219">
                <w:rPr>
                  <w:rStyle w:val="Hyperlink"/>
                  <w:bCs/>
                  <w:iCs/>
                  <w:lang w:val="en-GB"/>
                </w:rPr>
                <w:t>https://memportal.cor.europa.eu</w:t>
              </w:r>
            </w:hyperlink>
            <w:r w:rsidRPr="00582219">
              <w:rPr>
                <w:bCs/>
                <w:iCs/>
                <w:color w:val="000000"/>
                <w:lang w:val="en-GB"/>
              </w:rPr>
              <w:t>).</w:t>
            </w:r>
          </w:p>
          <w:p w:rsidR="000C3207" w:rsidRPr="00582219" w:rsidRDefault="000C3207" w:rsidP="00DD647C">
            <w:pPr>
              <w:rPr>
                <w:bCs/>
                <w:iCs/>
                <w:color w:val="000000"/>
                <w:lang w:val="en-GB"/>
              </w:rPr>
            </w:pPr>
          </w:p>
          <w:p w:rsidR="000C3207" w:rsidRPr="00582219" w:rsidRDefault="000C3207" w:rsidP="00DD647C">
            <w:pPr>
              <w:rPr>
                <w:bCs/>
                <w:iCs/>
                <w:lang w:val="en-GB"/>
              </w:rPr>
            </w:pPr>
            <w:r w:rsidRPr="00582219">
              <w:rPr>
                <w:bCs/>
                <w:iCs/>
                <w:color w:val="000000"/>
                <w:lang w:val="en-GB"/>
              </w:rPr>
              <w:t>Number of signatures required: 6</w:t>
            </w:r>
            <w:r w:rsidRPr="00582219">
              <w:rPr>
                <w:b/>
                <w:bCs/>
                <w:iCs/>
                <w:color w:val="000000"/>
                <w:lang w:val="en-GB"/>
              </w:rPr>
              <w:t xml:space="preserve"> </w:t>
            </w:r>
          </w:p>
        </w:tc>
      </w:tr>
    </w:tbl>
    <w:p w:rsidR="000C3207" w:rsidRPr="00582219" w:rsidRDefault="000C3207">
      <w:pPr>
        <w:rPr>
          <w:lang w:val="en-GB"/>
        </w:rPr>
      </w:pPr>
    </w:p>
    <w:p w:rsidR="000C3207" w:rsidRPr="00582219" w:rsidRDefault="000C3207">
      <w:pPr>
        <w:rPr>
          <w:lang w:val="en-GB"/>
        </w:rPr>
      </w:pPr>
    </w:p>
    <w:p w:rsidR="008F38B4" w:rsidRDefault="00DC1420" w:rsidP="00DD647C">
      <w:pPr>
        <w:spacing w:after="200"/>
        <w:rPr>
          <w:lang w:val="en-GB"/>
        </w:rPr>
        <w:sectPr w:rsidR="008F38B4" w:rsidSect="0071454B">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08"/>
          <w:docGrid w:linePitch="360"/>
        </w:sectPr>
      </w:pPr>
      <w:r w:rsidRPr="00DC1420">
        <w:rPr>
          <w:noProof/>
        </w:rPr>
        <w:drawing>
          <wp:anchor distT="0" distB="0" distL="114300" distR="114300" simplePos="0" relativeHeight="251660289" behindDoc="0" locked="0" layoutInCell="1" allowOverlap="1" wp14:anchorId="74BE1A93" wp14:editId="51152869">
            <wp:simplePos x="0" y="0"/>
            <wp:positionH relativeFrom="column">
              <wp:posOffset>-89855</wp:posOffset>
            </wp:positionH>
            <wp:positionV relativeFrom="page">
              <wp:posOffset>10227685</wp:posOffset>
            </wp:positionV>
            <wp:extent cx="5760000" cy="29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60000" cy="291600"/>
                    </a:xfrm>
                    <a:prstGeom prst="rect">
                      <a:avLst/>
                    </a:prstGeom>
                  </pic:spPr>
                </pic:pic>
              </a:graphicData>
            </a:graphic>
            <wp14:sizeRelH relativeFrom="margin">
              <wp14:pctWidth>0</wp14:pctWidth>
            </wp14:sizeRelH>
            <wp14:sizeRelV relativeFrom="margin">
              <wp14:pctHeight>0</wp14:pctHeight>
            </wp14:sizeRelV>
          </wp:anchor>
        </w:drawing>
      </w:r>
    </w:p>
    <w:p w:rsidR="008A3B20" w:rsidRPr="00582219" w:rsidRDefault="00916D4D">
      <w:pPr>
        <w:keepNext/>
        <w:jc w:val="center"/>
        <w:rPr>
          <w:b/>
          <w:bCs/>
          <w:lang w:val="en-GB"/>
        </w:rPr>
      </w:pPr>
      <w:r w:rsidRPr="00582219">
        <w:rPr>
          <w:b/>
          <w:bCs/>
          <w:lang w:val="en-GB"/>
        </w:rPr>
        <w:lastRenderedPageBreak/>
        <w:t xml:space="preserve">Draft </w:t>
      </w:r>
      <w:r w:rsidR="008A3B20" w:rsidRPr="00582219">
        <w:rPr>
          <w:b/>
          <w:bCs/>
          <w:lang w:val="en-GB"/>
        </w:rPr>
        <w:t xml:space="preserve">Resolution </w:t>
      </w:r>
      <w:r w:rsidR="00C823C0" w:rsidRPr="00582219">
        <w:rPr>
          <w:b/>
          <w:bCs/>
          <w:lang w:val="en-GB"/>
        </w:rPr>
        <w:t>of the European Committee of the Regions</w:t>
      </w:r>
      <w:r w:rsidR="00DF4F89" w:rsidRPr="00582219">
        <w:rPr>
          <w:b/>
          <w:lang w:val="en-GB"/>
        </w:rPr>
        <w:br/>
      </w:r>
      <w:r w:rsidR="008A3B20" w:rsidRPr="00582219">
        <w:rPr>
          <w:b/>
          <w:bCs/>
          <w:lang w:val="en-GB"/>
        </w:rPr>
        <w:t xml:space="preserve">on </w:t>
      </w:r>
      <w:r w:rsidRPr="00582219">
        <w:rPr>
          <w:b/>
          <w:bCs/>
          <w:lang w:val="en-GB"/>
        </w:rPr>
        <w:t>the COP26 and global and local alliances for climate action</w:t>
      </w:r>
    </w:p>
    <w:p w:rsidR="008A3B20" w:rsidRPr="00582219" w:rsidRDefault="008A3B20">
      <w:pPr>
        <w:keepNext/>
        <w:rPr>
          <w:lang w:val="en-GB"/>
        </w:rPr>
      </w:pPr>
    </w:p>
    <w:p w:rsidR="008A3B20" w:rsidRPr="00582219" w:rsidRDefault="008A3B20">
      <w:pPr>
        <w:keepNext/>
        <w:rPr>
          <w:lang w:val="en-GB"/>
        </w:rPr>
      </w:pPr>
      <w:r w:rsidRPr="00582219">
        <w:rPr>
          <w:lang w:val="en-GB"/>
        </w:rPr>
        <w:t>THE EUROPEAN COMMITTEE OF THE REGIONS (CoR)</w:t>
      </w:r>
      <w:r w:rsidR="00876F20" w:rsidRPr="00582219">
        <w:rPr>
          <w:lang w:val="en-GB"/>
        </w:rPr>
        <w:t>,</w:t>
      </w:r>
    </w:p>
    <w:p w:rsidR="008A3B20" w:rsidRPr="00582219" w:rsidRDefault="008A3B20">
      <w:pPr>
        <w:rPr>
          <w:lang w:val="en-GB"/>
        </w:rPr>
      </w:pPr>
    </w:p>
    <w:p w:rsidR="00916D4D" w:rsidRPr="00582219" w:rsidRDefault="00091EEF" w:rsidP="00DD647C">
      <w:pPr>
        <w:pStyle w:val="ListParagraph"/>
        <w:numPr>
          <w:ilvl w:val="0"/>
          <w:numId w:val="75"/>
        </w:numPr>
        <w:ind w:left="567" w:hanging="567"/>
        <w:rPr>
          <w:lang w:val="en-GB"/>
        </w:rPr>
      </w:pPr>
      <w:r w:rsidRPr="00582219">
        <w:rPr>
          <w:lang w:val="en-GB"/>
        </w:rPr>
        <w:t>i</w:t>
      </w:r>
      <w:r w:rsidR="00916D4D" w:rsidRPr="00582219">
        <w:rPr>
          <w:lang w:val="en-GB"/>
        </w:rPr>
        <w:t xml:space="preserve">s deeply concerned about the findings presented in the latest IPCC report on </w:t>
      </w:r>
      <w:r w:rsidR="00916D4D" w:rsidRPr="00DD647C">
        <w:rPr>
          <w:i/>
          <w:lang w:val="en-GB"/>
        </w:rPr>
        <w:t>Climate Change 2021</w:t>
      </w:r>
      <w:r w:rsidR="00D05F3C" w:rsidRPr="00DD647C">
        <w:rPr>
          <w:i/>
          <w:lang w:val="en-GB"/>
        </w:rPr>
        <w:t xml:space="preserve"> </w:t>
      </w:r>
      <w:r w:rsidR="00916D4D" w:rsidRPr="00DD647C">
        <w:rPr>
          <w:i/>
          <w:lang w:val="en-GB"/>
        </w:rPr>
        <w:t>- The Physical Science Basis</w:t>
      </w:r>
      <w:r w:rsidR="00916D4D" w:rsidRPr="00582219">
        <w:rPr>
          <w:rStyle w:val="FootnoteReference"/>
          <w:lang w:val="en-GB"/>
        </w:rPr>
        <w:footnoteReference w:id="2"/>
      </w:r>
      <w:r w:rsidR="00916D4D" w:rsidRPr="00582219">
        <w:rPr>
          <w:lang w:val="en-GB"/>
        </w:rPr>
        <w:t xml:space="preserve">, which confirms the urgency of putting in place effective and comprehensive strategies to reach the objective of the Paris Agreement to limit global warming to well below 2, preferably </w:t>
      </w:r>
      <w:r w:rsidRPr="00582219">
        <w:rPr>
          <w:lang w:val="en-GB"/>
        </w:rPr>
        <w:t xml:space="preserve">to </w:t>
      </w:r>
      <w:r w:rsidR="00916D4D" w:rsidRPr="00582219">
        <w:rPr>
          <w:lang w:val="en-GB"/>
        </w:rPr>
        <w:t>1.5 degrees Celsius, compared to pre-industrial levels</w:t>
      </w:r>
      <w:r w:rsidRPr="00582219">
        <w:rPr>
          <w:lang w:val="en-GB"/>
        </w:rPr>
        <w:t>,</w:t>
      </w:r>
      <w:r w:rsidR="00916D4D" w:rsidRPr="00582219">
        <w:rPr>
          <w:lang w:val="en-GB"/>
        </w:rPr>
        <w:t xml:space="preserve"> to fight climate change and to mitigate and adapt to the evolving climate; </w:t>
      </w:r>
    </w:p>
    <w:p w:rsidR="00916D4D" w:rsidRPr="00582219" w:rsidRDefault="00916D4D">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underlines the fact that local and regional authorities (LRAs) implement 70% of climate mitigation measures, 90% of climate adaptation policies, and 65% of the Sustainable Development Goals (SDGs), representing one third of public spending and two thirds of public investment in the EU. As such, they are in the frontline </w:t>
      </w:r>
      <w:r w:rsidR="00091EEF" w:rsidRPr="00582219">
        <w:rPr>
          <w:lang w:val="en-GB"/>
        </w:rPr>
        <w:t xml:space="preserve">for </w:t>
      </w:r>
      <w:r w:rsidRPr="00582219">
        <w:rPr>
          <w:lang w:val="en-GB"/>
        </w:rPr>
        <w:t xml:space="preserve">addressing climate change impacts at local level and enhancing the resilience of their territories to climate challenges; </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recalls that the Paris Agreement recognises the important role played by multilevel governance in climate policies and the need to engage with regions, cities and non-state actors; urges </w:t>
      </w:r>
      <w:r w:rsidR="00AA177A" w:rsidRPr="00582219">
        <w:rPr>
          <w:lang w:val="en-GB"/>
        </w:rPr>
        <w:t xml:space="preserve">that </w:t>
      </w:r>
      <w:r w:rsidRPr="00582219">
        <w:rPr>
          <w:lang w:val="en-GB"/>
        </w:rPr>
        <w:t xml:space="preserve">this principle </w:t>
      </w:r>
      <w:r w:rsidR="00AA177A" w:rsidRPr="00582219">
        <w:rPr>
          <w:lang w:val="en-GB"/>
        </w:rPr>
        <w:t xml:space="preserve">be put </w:t>
      </w:r>
      <w:r w:rsidRPr="00582219">
        <w:rPr>
          <w:lang w:val="en-GB"/>
        </w:rPr>
        <w:t>fully into practice across all levels of government to develop synergies and close existing gaps between national, regional and local climate change policies; stresses that the voice of LRAs has become stronger in international negotiations and initiatives on climate change and welcomes existing initiatives of LRAs networks and their input to the UNFCCC Non-State Actor Zone for Climate Action (NAZCA); highlights the crucial role of Local Governments and Municipal Authorities (LGMA) in bringing together these voices globally and continuously reinforcing a worldwide network of subnational governments willing to fight climate change;</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considers that the stepping-up of politically-relevant, democratically elected non-state actors such as LRAs in the global climate governance regime is a key condition to meet global climate targets and that it is therefore essential that the UNFCCC regulatory framework acknowledge this form of bottom</w:t>
      </w:r>
      <w:r w:rsidR="00AA177A" w:rsidRPr="00582219">
        <w:rPr>
          <w:lang w:val="en-GB"/>
        </w:rPr>
        <w:t>-</w:t>
      </w:r>
      <w:r w:rsidRPr="00582219">
        <w:rPr>
          <w:lang w:val="en-GB"/>
        </w:rPr>
        <w:t>up governance by formally recognising its role in the decision-making process;</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highlights the key role of the CoR as the institutional representative of more than one million local and regional leaders and network of networks; considers that this unique position should be leveraged in order for the CoR to strengthen its role in global climate governance; calls therefore on the UNFCCC to establish a Memorandum of Understanding with the European Committee of the Regions, as the institutional representative of European cities and regions, focusing in particular on climate change mitigation and adaptation in sectors where governance already strongly </w:t>
      </w:r>
      <w:r w:rsidR="00AA177A" w:rsidRPr="00582219">
        <w:rPr>
          <w:lang w:val="en-GB"/>
        </w:rPr>
        <w:t xml:space="preserve">includes </w:t>
      </w:r>
      <w:r w:rsidRPr="00582219">
        <w:rPr>
          <w:lang w:val="en-GB"/>
        </w:rPr>
        <w:t>LRAs, such as energy supply and demand, transport, agriculture and buildings;</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stresses that ongoing activities and commitments by regions and cities should have a strong role in the preparation</w:t>
      </w:r>
      <w:r w:rsidR="00963A08" w:rsidRPr="00582219">
        <w:rPr>
          <w:lang w:val="en-GB"/>
        </w:rPr>
        <w:t>s</w:t>
      </w:r>
      <w:r w:rsidRPr="00582219">
        <w:rPr>
          <w:lang w:val="en-GB"/>
        </w:rPr>
        <w:t xml:space="preserve"> for, and gain official visibility at the UNFCCC's COP26 in Glasgow; </w:t>
      </w:r>
      <w:r w:rsidR="00963A08" w:rsidRPr="00582219">
        <w:rPr>
          <w:lang w:val="en-GB"/>
        </w:rPr>
        <w:t xml:space="preserve">thus </w:t>
      </w:r>
      <w:r w:rsidRPr="00582219">
        <w:rPr>
          <w:lang w:val="en-GB"/>
        </w:rPr>
        <w:t xml:space="preserve">calls on the UNFCCC to cooperate with the CoR and other relevant counterparts from the LGMA towards the formal recognition of the contribution from subnational governments (i.e. Regionally and Locally Determined Contributions (RLDCs)) to formally acknowledge, monitor and encourage the reduction of carbon greenhouse gas emissions by cities, local governments and regions globally – taking as an example the Edinburgh Declaration on biodiversity; </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calls on </w:t>
      </w:r>
      <w:r w:rsidR="00963A08" w:rsidRPr="00582219">
        <w:rPr>
          <w:lang w:val="en-GB"/>
        </w:rPr>
        <w:t xml:space="preserve">the </w:t>
      </w:r>
      <w:r w:rsidRPr="00582219">
        <w:rPr>
          <w:lang w:val="en-GB"/>
        </w:rPr>
        <w:t xml:space="preserve">UK COP26 Presidency to ensure that the </w:t>
      </w:r>
      <w:r w:rsidR="00963A08" w:rsidRPr="00582219">
        <w:rPr>
          <w:lang w:val="en-GB"/>
        </w:rPr>
        <w:t xml:space="preserve">planned </w:t>
      </w:r>
      <w:r w:rsidRPr="00582219">
        <w:rPr>
          <w:lang w:val="en-GB"/>
        </w:rPr>
        <w:t xml:space="preserve">COVID-19 sanitary measures allow non-state actors to </w:t>
      </w:r>
      <w:r w:rsidR="00963A08" w:rsidRPr="00582219">
        <w:rPr>
          <w:lang w:val="en-GB"/>
        </w:rPr>
        <w:t>play an</w:t>
      </w:r>
      <w:r w:rsidRPr="00582219">
        <w:rPr>
          <w:lang w:val="en-GB"/>
        </w:rPr>
        <w:t xml:space="preserve"> active</w:t>
      </w:r>
      <w:r w:rsidR="00963A08" w:rsidRPr="00582219">
        <w:rPr>
          <w:lang w:val="en-GB"/>
        </w:rPr>
        <w:t xml:space="preserve"> part</w:t>
      </w:r>
      <w:r w:rsidR="00581FFB" w:rsidRPr="00582219">
        <w:rPr>
          <w:lang w:val="en-GB"/>
        </w:rPr>
        <w:t xml:space="preserve"> </w:t>
      </w:r>
      <w:r w:rsidR="00963A08" w:rsidRPr="00582219">
        <w:rPr>
          <w:lang w:val="en-GB"/>
        </w:rPr>
        <w:t>in</w:t>
      </w:r>
      <w:r w:rsidRPr="00582219">
        <w:rPr>
          <w:lang w:val="en-GB"/>
        </w:rPr>
        <w:t xml:space="preserve"> the COP26 works in Glasgow; calls in this light on the European Commission to ensure</w:t>
      </w:r>
      <w:r w:rsidR="008F346A" w:rsidRPr="00582219">
        <w:rPr>
          <w:lang w:val="en-GB"/>
        </w:rPr>
        <w:t xml:space="preserve"> the</w:t>
      </w:r>
      <w:r w:rsidRPr="00582219">
        <w:rPr>
          <w:lang w:val="en-GB"/>
        </w:rPr>
        <w:t xml:space="preserve"> </w:t>
      </w:r>
      <w:r w:rsidR="008F346A" w:rsidRPr="00582219">
        <w:rPr>
          <w:lang w:val="en-GB"/>
        </w:rPr>
        <w:t>sufficient</w:t>
      </w:r>
      <w:r w:rsidRPr="00582219">
        <w:rPr>
          <w:lang w:val="en-GB"/>
        </w:rPr>
        <w:t xml:space="preserve"> participation and involvement of the CoR delegation, as part of the EU delegation to the COP26; renews its commitment to cooperate with </w:t>
      </w:r>
      <w:r w:rsidR="00BE643F" w:rsidRPr="00582219">
        <w:rPr>
          <w:lang w:val="en-GB"/>
        </w:rPr>
        <w:t xml:space="preserve">the </w:t>
      </w:r>
      <w:r w:rsidRPr="00582219">
        <w:rPr>
          <w:lang w:val="en-GB"/>
        </w:rPr>
        <w:t xml:space="preserve">EP delegation; </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stresses that the ambition of the European Green Deal to make Europe the first climate</w:t>
      </w:r>
      <w:r w:rsidR="00EF4DCA" w:rsidRPr="00582219">
        <w:rPr>
          <w:lang w:val="en-GB"/>
        </w:rPr>
        <w:t>-</w:t>
      </w:r>
      <w:r w:rsidRPr="00582219">
        <w:rPr>
          <w:lang w:val="en-GB"/>
        </w:rPr>
        <w:t>neutral continent by 2050 applies internally by integrating sustainability criteria into all EU policies while setting the pace at global level; underlines that the European Green Deal should be an instrument to achieve the goals of the Paris Agreement, fully implement the UN 2030 Agenda and the SDGs, and make an ambitious EU contribution to the post-2020 Global Biodiversity Framework, which will be decided on by the UN CBD COP15</w:t>
      </w:r>
      <w:r w:rsidRPr="00582219">
        <w:rPr>
          <w:rStyle w:val="FootnoteReference"/>
          <w:lang w:val="en-GB"/>
        </w:rPr>
        <w:footnoteReference w:id="3"/>
      </w:r>
      <w:r w:rsidRPr="00582219">
        <w:rPr>
          <w:lang w:val="en-GB"/>
        </w:rPr>
        <w:t>;</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strongly believes that the UNFCCC COP26 is an opportunity to look ahead and prepare the ground for an ambitious global 2050 agenda, complementing the approach of the SDGs with the Paris Agreement. Since the European Green Deal already considers the systemic links with many relevant policy areas,</w:t>
      </w:r>
      <w:r w:rsidR="00EF4DCA" w:rsidRPr="00582219">
        <w:rPr>
          <w:lang w:val="en-GB"/>
        </w:rPr>
        <w:t xml:space="preserve"> if</w:t>
      </w:r>
      <w:r w:rsidRPr="00582219">
        <w:rPr>
          <w:lang w:val="en-GB"/>
        </w:rPr>
        <w:t xml:space="preserve"> properly implemented, it might inspire and motivate a Global Green Deal;</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calls on the UNFCCC Parties to insert in the rules on the global stock take, an obligation for the Parties to consult and involve local and regional authorities during the </w:t>
      </w:r>
      <w:r w:rsidR="00EF4DCA" w:rsidRPr="00582219">
        <w:rPr>
          <w:lang w:val="en-GB"/>
        </w:rPr>
        <w:t xml:space="preserve">drafting </w:t>
      </w:r>
      <w:r w:rsidRPr="00582219">
        <w:rPr>
          <w:lang w:val="en-GB"/>
        </w:rPr>
        <w:t>phase of their submission; in particular calls on the Parties to involve the sub-national level in the revision of their NDCs ahead of the COP meetings;</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stresses the importance of the EU leading the global talks with its ambitious and inclusive climate policy, therefore recognises the European Climate Law as an undeniable signal and commitment </w:t>
      </w:r>
      <w:r w:rsidR="00EF4DCA" w:rsidRPr="00582219">
        <w:rPr>
          <w:lang w:val="en-GB"/>
        </w:rPr>
        <w:t xml:space="preserve">that </w:t>
      </w:r>
      <w:r w:rsidRPr="00582219">
        <w:rPr>
          <w:lang w:val="en-GB"/>
        </w:rPr>
        <w:t xml:space="preserve">places the European Union at the forefront of climate action; </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highlights in this regard that many European regions had declared a climate emergency before the announcement of the climate emergency by the European Parliament, and have already introduced their own ambitious climate laws; therefore, believes that their expertise should be more prominently present in global climate diplomacy;</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while fully supporting the ambition of the EU climate framework, calls for concrete action to underpin these goals, ensuring that no region or citizen is left behind;</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welcomes the launch of the Conference on the Future of Europe and calls for the European Green Deal to be a central topic as climate change, just transition and sustainable development have a direct impact on the economy, public health and the wellbeing of EU citizens; considers that, in this framework, the European Climate Pact can play a crucial role and become a best practice to be replicated worldwide; </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stands ready to co-organise with the European Commission, European Parliament and other relevant organisations</w:t>
      </w:r>
      <w:r w:rsidRPr="00582219" w:rsidDel="005B2519">
        <w:rPr>
          <w:lang w:val="en-GB"/>
        </w:rPr>
        <w:t xml:space="preserve"> </w:t>
      </w:r>
      <w:r w:rsidRPr="00582219">
        <w:rPr>
          <w:lang w:val="en-GB"/>
        </w:rPr>
        <w:t>a series of Citizens Dialogues and a thematic day on local Climate Action to present the added value of the European Green Deal, as well as to showcase different local initiatives. At the same time, restates its call to CoR members to lead by example and promote local and regional COPs;</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calls on all Parties to the UNFCCC, in cooperation with subnational governments and non-state actors, to contribute constructively to the process leading up to COP26 by</w:t>
      </w:r>
      <w:r w:rsidR="00EF4DCA" w:rsidRPr="00582219">
        <w:rPr>
          <w:lang w:val="en-GB"/>
        </w:rPr>
        <w:t>.</w:t>
      </w:r>
      <w:r w:rsidRPr="00582219">
        <w:rPr>
          <w:lang w:val="en-GB"/>
        </w:rPr>
        <w:t xml:space="preserve"> </w:t>
      </w:r>
      <w:r w:rsidR="00EF4DCA" w:rsidRPr="00582219">
        <w:rPr>
          <w:lang w:val="en-GB"/>
        </w:rPr>
        <w:t xml:space="preserve">among other things, </w:t>
      </w:r>
      <w:r w:rsidRPr="00582219">
        <w:rPr>
          <w:lang w:val="en-GB"/>
        </w:rPr>
        <w:t xml:space="preserve">promoting local consultative bodies, citizens' conventions, local and regional COPs, as well as semi-formal institutions, such as local and regional </w:t>
      </w:r>
      <w:r w:rsidR="00A2155E" w:rsidRPr="00582219">
        <w:rPr>
          <w:lang w:val="en-GB"/>
        </w:rPr>
        <w:t xml:space="preserve">youth </w:t>
      </w:r>
      <w:r w:rsidRPr="00582219">
        <w:rPr>
          <w:lang w:val="en-GB"/>
        </w:rPr>
        <w:t>councils and parliaments;</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highlights the importance of research and data collection on </w:t>
      </w:r>
      <w:r w:rsidR="00A2155E" w:rsidRPr="00582219">
        <w:rPr>
          <w:lang w:val="en-GB"/>
        </w:rPr>
        <w:t xml:space="preserve">predicted </w:t>
      </w:r>
      <w:r w:rsidRPr="00582219">
        <w:rPr>
          <w:lang w:val="en-GB"/>
        </w:rPr>
        <w:t xml:space="preserve">climatic variations across different </w:t>
      </w:r>
      <w:r w:rsidR="00FC7E90" w:rsidRPr="00582219">
        <w:rPr>
          <w:lang w:val="en-GB"/>
        </w:rPr>
        <w:t>regions</w:t>
      </w:r>
      <w:r w:rsidRPr="00582219">
        <w:rPr>
          <w:lang w:val="en-GB"/>
        </w:rPr>
        <w:t xml:space="preserve">, </w:t>
      </w:r>
      <w:r w:rsidR="00AC6D6B" w:rsidRPr="00582219">
        <w:rPr>
          <w:lang w:val="en-GB"/>
        </w:rPr>
        <w:t>and</w:t>
      </w:r>
      <w:r w:rsidRPr="00582219">
        <w:rPr>
          <w:lang w:val="en-GB"/>
        </w:rPr>
        <w:t xml:space="preserve"> of climate modelling and climate impact assessments to build evidence-based climate policies. Considers it necessary to boost interregional cooperation to assist and protect the most vulnerable regions and groups of citizens; </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supports the development of local scientific platforms on climate change (already existing in various regions and playing the role of "local IPCC") to encourage cooperation with scientists and support local elected officials</w:t>
      </w:r>
      <w:r w:rsidR="00200BFF" w:rsidRPr="00582219">
        <w:rPr>
          <w:lang w:val="en-GB"/>
        </w:rPr>
        <w:t>'</w:t>
      </w:r>
      <w:r w:rsidRPr="00582219">
        <w:rPr>
          <w:lang w:val="en-GB"/>
        </w:rPr>
        <w:t xml:space="preserve"> decision</w:t>
      </w:r>
      <w:r w:rsidR="00200BFF" w:rsidRPr="00582219">
        <w:rPr>
          <w:lang w:val="en-GB"/>
        </w:rPr>
        <w:t>-</w:t>
      </w:r>
      <w:r w:rsidRPr="00582219">
        <w:rPr>
          <w:lang w:val="en-GB"/>
        </w:rPr>
        <w:t>making;</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stresses that, despite ambitious actions undertaken by numerous cities and regions, many do still not know their current and past level of GHG emissions, which makes it difficult for them to quantify and compare their efforts; calls on the European Commission, in particular by fully using local and regional energy agencies,</w:t>
      </w:r>
      <w:r w:rsidRPr="00582219" w:rsidDel="00794469">
        <w:rPr>
          <w:lang w:val="en-GB"/>
        </w:rPr>
        <w:t xml:space="preserve"> </w:t>
      </w:r>
      <w:r w:rsidRPr="00582219">
        <w:rPr>
          <w:lang w:val="en-GB"/>
        </w:rPr>
        <w:t xml:space="preserve">the Joint Research Centre (JRC) and the European Energy Agency (EEA), to support LRAs in their emissions evaluation and reporting, </w:t>
      </w:r>
      <w:r w:rsidR="0064231C" w:rsidRPr="00582219">
        <w:rPr>
          <w:lang w:val="en-GB"/>
        </w:rPr>
        <w:t>and</w:t>
      </w:r>
      <w:r w:rsidRPr="00582219">
        <w:rPr>
          <w:lang w:val="en-GB"/>
        </w:rPr>
        <w:t xml:space="preserve"> in joining the Covenant of Mayors and recogni</w:t>
      </w:r>
      <w:r w:rsidR="00200BFF" w:rsidRPr="00582219">
        <w:rPr>
          <w:lang w:val="en-GB"/>
        </w:rPr>
        <w:t>s</w:t>
      </w:r>
      <w:r w:rsidRPr="00582219">
        <w:rPr>
          <w:lang w:val="en-GB"/>
        </w:rPr>
        <w:t>ing their efforts by providing European Funds;</w:t>
      </w:r>
    </w:p>
    <w:p w:rsidR="00916D4D" w:rsidRPr="00582219" w:rsidRDefault="00916D4D" w:rsidP="00DD647C">
      <w:pPr>
        <w:pStyle w:val="ListParagraph"/>
        <w:ind w:left="0"/>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asks the European Commission to cooperate with the CoR to explore how the SECAPs</w:t>
      </w:r>
      <w:r w:rsidRPr="00582219">
        <w:rPr>
          <w:rStyle w:val="FootnoteReference"/>
          <w:lang w:val="en-GB"/>
        </w:rPr>
        <w:footnoteReference w:id="4"/>
      </w:r>
      <w:r w:rsidRPr="00582219">
        <w:rPr>
          <w:lang w:val="en-GB"/>
        </w:rPr>
        <w:t xml:space="preserve"> or equivalent plans could act as RLDCs providing local contributions to the Paris Climate Agreement and be officially recogni</w:t>
      </w:r>
      <w:r w:rsidR="00200BFF" w:rsidRPr="00582219">
        <w:rPr>
          <w:lang w:val="en-GB"/>
        </w:rPr>
        <w:t>s</w:t>
      </w:r>
      <w:r w:rsidRPr="00582219">
        <w:rPr>
          <w:lang w:val="en-GB"/>
        </w:rPr>
        <w:t>ed as a complement to Nationally Determined Contributions (NDCs); as a starting point, RLDCs should become an integral part of the National Energy and Climate Plans (NECPs) through a revision of the Governance of the Energy Union regulation;</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supports in this light the Common Reporting Framework by the Global Covenant of Mayors as a step towards the comparability of local and regional efforts and asks the European Commission to further support and expand initiatives such as the Covenant of Mayors for Climate and Energy, both within and beyond the EU;</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considers that local implementation of climate actions must be complemented and enriched via information sharing, peer-to-peer learning and the consideration of the diversity of territories; the networks and alliances of local actors are </w:t>
      </w:r>
      <w:r w:rsidR="00200BFF" w:rsidRPr="00582219">
        <w:rPr>
          <w:lang w:val="en-GB"/>
        </w:rPr>
        <w:t xml:space="preserve">of </w:t>
      </w:r>
      <w:r w:rsidRPr="00582219">
        <w:rPr>
          <w:lang w:val="en-GB"/>
        </w:rPr>
        <w:t xml:space="preserve">capital </w:t>
      </w:r>
      <w:r w:rsidR="00200BFF" w:rsidRPr="00582219">
        <w:rPr>
          <w:lang w:val="en-GB"/>
        </w:rPr>
        <w:t xml:space="preserve">importance </w:t>
      </w:r>
      <w:r w:rsidRPr="00582219">
        <w:rPr>
          <w:lang w:val="en-GB"/>
        </w:rPr>
        <w:t xml:space="preserve">to </w:t>
      </w:r>
      <w:r w:rsidR="00200BFF" w:rsidRPr="00582219">
        <w:rPr>
          <w:lang w:val="en-GB"/>
        </w:rPr>
        <w:t xml:space="preserve">increasing </w:t>
      </w:r>
      <w:r w:rsidRPr="00582219">
        <w:rPr>
          <w:lang w:val="en-GB"/>
        </w:rPr>
        <w:t>the knowledge at regional, national and global levels;</w:t>
      </w:r>
    </w:p>
    <w:p w:rsidR="00916D4D" w:rsidRPr="00582219" w:rsidRDefault="00916D4D" w:rsidP="00DD647C">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will continue to strengthen its cooperation with global, European and national associations of local and regional authorities, with communities of stakeholders from regions and cities, with national parliaments, and with other actors;</w:t>
      </w:r>
    </w:p>
    <w:p w:rsidR="00916D4D" w:rsidRPr="00582219" w:rsidRDefault="00916D4D" w:rsidP="00DD647C">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values inter-institutional cooperation and increased synergies with its partners, such as: regional parliaments through the Conference of Regional Legislative Assemblies of Europe (CALRE), the RLEG initiative promoted by a group of regions with legislative powers, the RegHub network and the Cohesion Alliance network, the CoR campaign on European Green Deal, young elected politicians (YEPs) through its own dedicated programme, regional and local politicians in charge of the Europe Direct centres and the </w:t>
      </w:r>
      <w:r w:rsidRPr="00DD647C">
        <w:rPr>
          <w:i/>
          <w:lang w:val="en-GB"/>
        </w:rPr>
        <w:t>Building Europe with Local Entities</w:t>
      </w:r>
      <w:r w:rsidRPr="00582219">
        <w:rPr>
          <w:lang w:val="en-GB"/>
        </w:rPr>
        <w:t xml:space="preserve"> (BELE) pilot project;</w:t>
      </w:r>
    </w:p>
    <w:p w:rsidR="00916D4D" w:rsidRPr="00582219" w:rsidRDefault="00916D4D" w:rsidP="00DD647C">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underlines the role of finance </w:t>
      </w:r>
      <w:r w:rsidR="00200BFF" w:rsidRPr="00582219">
        <w:rPr>
          <w:lang w:val="en-GB"/>
        </w:rPr>
        <w:t xml:space="preserve">in </w:t>
      </w:r>
      <w:r w:rsidRPr="00582219">
        <w:rPr>
          <w:lang w:val="en-GB"/>
        </w:rPr>
        <w:t xml:space="preserve">the delivery of climate objectives and the need for local governments to partner with </w:t>
      </w:r>
      <w:r w:rsidR="00200BFF" w:rsidRPr="00582219">
        <w:rPr>
          <w:lang w:val="en-GB"/>
        </w:rPr>
        <w:t xml:space="preserve">the </w:t>
      </w:r>
      <w:r w:rsidRPr="00582219">
        <w:rPr>
          <w:lang w:val="en-GB"/>
        </w:rPr>
        <w:t>private sector and financial institutions to unlock sustainable investments in line with zero emission, zero pollution, and minimum waste ambition</w:t>
      </w:r>
      <w:r w:rsidR="00200BFF" w:rsidRPr="00582219">
        <w:rPr>
          <w:lang w:val="en-GB"/>
        </w:rPr>
        <w:t>s</w:t>
      </w:r>
      <w:r w:rsidRPr="00582219">
        <w:rPr>
          <w:lang w:val="en-GB"/>
        </w:rPr>
        <w:t xml:space="preserve">; reiterates its call for EU funds to be accessed directly by local and regional authorities for the Green Deal projects; </w:t>
      </w:r>
    </w:p>
    <w:p w:rsidR="00916D4D" w:rsidRPr="00582219" w:rsidRDefault="00916D4D" w:rsidP="00DD647C">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considers global urbani</w:t>
      </w:r>
      <w:r w:rsidR="00200BFF" w:rsidRPr="00582219">
        <w:rPr>
          <w:lang w:val="en-GB"/>
        </w:rPr>
        <w:t>s</w:t>
      </w:r>
      <w:r w:rsidRPr="00582219">
        <w:rPr>
          <w:lang w:val="en-GB"/>
        </w:rPr>
        <w:t>ation as a core climate sector for Climate Action and Finance</w:t>
      </w:r>
      <w:r w:rsidRPr="00582219">
        <w:rPr>
          <w:rStyle w:val="FootnoteReference"/>
          <w:lang w:val="en-GB"/>
        </w:rPr>
        <w:footnoteReference w:id="5"/>
      </w:r>
      <w:r w:rsidRPr="00582219">
        <w:rPr>
          <w:lang w:val="en-GB"/>
        </w:rPr>
        <w:t xml:space="preserve">; </w:t>
      </w:r>
      <w:r w:rsidR="00200BFF" w:rsidRPr="00582219">
        <w:rPr>
          <w:lang w:val="en-GB"/>
        </w:rPr>
        <w:t>notes</w:t>
      </w:r>
      <w:r w:rsidRPr="00582219">
        <w:rPr>
          <w:lang w:val="en-GB"/>
        </w:rPr>
        <w:t>, in light of growing urbani</w:t>
      </w:r>
      <w:r w:rsidR="00200BFF" w:rsidRPr="00582219">
        <w:rPr>
          <w:lang w:val="en-GB"/>
        </w:rPr>
        <w:t>s</w:t>
      </w:r>
      <w:r w:rsidRPr="00582219">
        <w:rPr>
          <w:lang w:val="en-GB"/>
        </w:rPr>
        <w:t>ation, the fundamental role cities play in the road towards climate neutrality as testbed</w:t>
      </w:r>
      <w:r w:rsidR="009A3138" w:rsidRPr="00582219">
        <w:rPr>
          <w:lang w:val="en-GB"/>
        </w:rPr>
        <w:t>s</w:t>
      </w:r>
      <w:r w:rsidRPr="00582219">
        <w:rPr>
          <w:lang w:val="en-GB"/>
        </w:rPr>
        <w:t xml:space="preserve"> for innovation and new approaches to mitigate and adapt to climate change, in particular when it comes to spatial planning, sustainable mobility, affordable housing and energy</w:t>
      </w:r>
      <w:r w:rsidR="009A3138" w:rsidRPr="00582219">
        <w:rPr>
          <w:lang w:val="en-GB"/>
        </w:rPr>
        <w:t>-</w:t>
      </w:r>
      <w:r w:rsidRPr="00582219">
        <w:rPr>
          <w:lang w:val="en-GB"/>
        </w:rPr>
        <w:t xml:space="preserve">efficient buildings; renews its support </w:t>
      </w:r>
      <w:r w:rsidR="009A3138" w:rsidRPr="00582219">
        <w:rPr>
          <w:lang w:val="en-GB"/>
        </w:rPr>
        <w:t xml:space="preserve">for </w:t>
      </w:r>
      <w:r w:rsidRPr="00582219">
        <w:rPr>
          <w:lang w:val="en-GB"/>
        </w:rPr>
        <w:t xml:space="preserve">initiatives </w:t>
      </w:r>
      <w:r w:rsidR="009A3138" w:rsidRPr="00582219">
        <w:rPr>
          <w:lang w:val="en-GB"/>
        </w:rPr>
        <w:t xml:space="preserve">aimed </w:t>
      </w:r>
      <w:r w:rsidRPr="00582219">
        <w:rPr>
          <w:lang w:val="en-GB"/>
        </w:rPr>
        <w:t>at showcasing best practices and transfer of knowledge, such as Horizon Climate Neutral Cities mission, the Urban Agenda partnerships</w:t>
      </w:r>
      <w:r w:rsidR="009A3138" w:rsidRPr="00582219">
        <w:rPr>
          <w:lang w:val="en-GB"/>
        </w:rPr>
        <w:t>, etc.</w:t>
      </w:r>
      <w:r w:rsidR="00582219" w:rsidRPr="00582219">
        <w:rPr>
          <w:lang w:val="en-GB"/>
        </w:rPr>
        <w:t>;</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considers </w:t>
      </w:r>
      <w:r w:rsidR="009A3138" w:rsidRPr="00582219">
        <w:rPr>
          <w:lang w:val="en-GB"/>
        </w:rPr>
        <w:t xml:space="preserve">that </w:t>
      </w:r>
      <w:r w:rsidRPr="00582219">
        <w:rPr>
          <w:lang w:val="en-GB"/>
        </w:rPr>
        <w:t>European Groupings of Territorial Cooperation (EGTCs) and other cross-border structures play an important role in facilitating and promoting cross-border, transnational and interregional cooperation on climate adaptation and mitigation;</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 xml:space="preserve">reiterates its call </w:t>
      </w:r>
      <w:r w:rsidR="009A3138" w:rsidRPr="00582219">
        <w:rPr>
          <w:lang w:val="en-GB"/>
        </w:rPr>
        <w:t xml:space="preserve">to </w:t>
      </w:r>
      <w:r w:rsidRPr="00582219">
        <w:rPr>
          <w:lang w:val="en-GB"/>
        </w:rPr>
        <w:t xml:space="preserve">better reflect environmental and climate-change considerations in the EU's external relations and notably </w:t>
      </w:r>
      <w:r w:rsidR="009A3138" w:rsidRPr="00582219">
        <w:rPr>
          <w:lang w:val="en-GB"/>
        </w:rPr>
        <w:t xml:space="preserve">in </w:t>
      </w:r>
      <w:r w:rsidRPr="00582219">
        <w:rPr>
          <w:lang w:val="en-GB"/>
        </w:rPr>
        <w:t xml:space="preserve">its trade policy. </w:t>
      </w:r>
      <w:r w:rsidR="00B65AC2" w:rsidRPr="00582219">
        <w:rPr>
          <w:lang w:val="en-GB"/>
        </w:rPr>
        <w:t xml:space="preserve">Also highlights </w:t>
      </w:r>
      <w:r w:rsidRPr="00582219">
        <w:rPr>
          <w:lang w:val="en-GB"/>
        </w:rPr>
        <w:t>the importance of sharing peer-to-peer experience within platforms of territorial cooperation such as ARLEM and CORLEAP, as well as through city-to-city partnerships. Climate change should remain a strategic diplomatic priority of the EU in order to support third countries in adopting and implementing ambitious policies to reach climate neutrality and to achieve the target of the Paris Agreement;</w:t>
      </w:r>
    </w:p>
    <w:p w:rsidR="00916D4D" w:rsidRPr="00582219" w:rsidRDefault="00916D4D" w:rsidP="00DD647C">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considers that a WTO</w:t>
      </w:r>
      <w:r w:rsidR="00FA6DA0" w:rsidRPr="00582219">
        <w:rPr>
          <w:lang w:val="en-GB"/>
        </w:rPr>
        <w:t>-</w:t>
      </w:r>
      <w:r w:rsidRPr="00582219">
        <w:rPr>
          <w:lang w:val="en-GB"/>
        </w:rPr>
        <w:t xml:space="preserve">compatible Carbon Border Adjustment Mechanism could enhance the transition towards climate neutrality worldwide and sees a clear role for LRAs </w:t>
      </w:r>
      <w:r w:rsidR="00FA6DA0" w:rsidRPr="00582219">
        <w:rPr>
          <w:lang w:val="en-GB"/>
        </w:rPr>
        <w:t xml:space="preserve">to contribute to this process </w:t>
      </w:r>
      <w:r w:rsidRPr="00582219">
        <w:rPr>
          <w:lang w:val="en-GB"/>
        </w:rPr>
        <w:t xml:space="preserve">through subnational climate diplomacy; </w:t>
      </w:r>
    </w:p>
    <w:p w:rsidR="00916D4D" w:rsidRPr="00582219" w:rsidRDefault="00916D4D" w:rsidP="00DD647C">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fully supports the key</w:t>
      </w:r>
      <w:r w:rsidR="00B156AB" w:rsidRPr="00582219">
        <w:rPr>
          <w:lang w:val="en-GB"/>
        </w:rPr>
        <w:t xml:space="preserve"> </w:t>
      </w:r>
      <w:r w:rsidRPr="00582219">
        <w:rPr>
          <w:lang w:val="en-GB"/>
        </w:rPr>
        <w:t>actions national governments and financial institutions should take, as prerequisites for local climate action, as identified in the Human Settlements Climate Action Pathway</w:t>
      </w:r>
      <w:r w:rsidRPr="00DD647C">
        <w:rPr>
          <w:rStyle w:val="FootnoteReference"/>
          <w:szCs w:val="24"/>
          <w:lang w:val="en-GB"/>
        </w:rPr>
        <w:footnoteReference w:id="6"/>
      </w:r>
      <w:r w:rsidRPr="00582219">
        <w:rPr>
          <w:lang w:val="en-GB"/>
        </w:rPr>
        <w:t>;</w:t>
      </w:r>
    </w:p>
    <w:p w:rsidR="00916D4D" w:rsidRPr="00582219" w:rsidRDefault="00916D4D">
      <w:pPr>
        <w:rPr>
          <w:lang w:val="en-GB"/>
        </w:rPr>
      </w:pPr>
    </w:p>
    <w:p w:rsidR="00916D4D" w:rsidRPr="00582219" w:rsidRDefault="00916D4D" w:rsidP="00DD647C">
      <w:pPr>
        <w:pStyle w:val="ListParagraph"/>
        <w:numPr>
          <w:ilvl w:val="0"/>
          <w:numId w:val="75"/>
        </w:numPr>
        <w:ind w:left="567" w:hanging="567"/>
        <w:rPr>
          <w:lang w:val="en-GB"/>
        </w:rPr>
      </w:pPr>
      <w:r w:rsidRPr="00582219">
        <w:rPr>
          <w:lang w:val="en-GB"/>
        </w:rPr>
        <w:t>instructs its president to forward this resolution to the European Commission, the European Parliament, the Slovenian presidency of the Council of the European Union and the President of the European Council</w:t>
      </w:r>
      <w:r w:rsidR="00E42BF4" w:rsidRPr="00582219">
        <w:rPr>
          <w:lang w:val="en-GB"/>
        </w:rPr>
        <w:t>.</w:t>
      </w:r>
    </w:p>
    <w:p w:rsidR="00916D4D" w:rsidRPr="00582219" w:rsidRDefault="00916D4D">
      <w:pPr>
        <w:jc w:val="center"/>
        <w:rPr>
          <w:lang w:val="en-GB"/>
        </w:rPr>
      </w:pPr>
      <w:r w:rsidRPr="00582219">
        <w:rPr>
          <w:lang w:val="en-GB"/>
        </w:rPr>
        <w:t>_____________</w:t>
      </w:r>
    </w:p>
    <w:p w:rsidR="008A3B20" w:rsidRPr="00582219" w:rsidRDefault="008A3B20">
      <w:pPr>
        <w:shd w:val="clear" w:color="auto" w:fill="FFFFFF" w:themeFill="background1"/>
        <w:suppressAutoHyphens/>
        <w:rPr>
          <w:rFonts w:eastAsia="Arial Unicode MS"/>
          <w:lang w:val="en-GB"/>
        </w:rPr>
      </w:pPr>
    </w:p>
    <w:sectPr w:rsidR="008A3B20" w:rsidRPr="00582219" w:rsidSect="0071454B">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28" w:rsidRDefault="00F52728" w:rsidP="00016239">
      <w:pPr>
        <w:spacing w:line="240" w:lineRule="auto"/>
      </w:pPr>
      <w:r>
        <w:separator/>
      </w:r>
    </w:p>
  </w:endnote>
  <w:endnote w:type="continuationSeparator" w:id="0">
    <w:p w:rsidR="00F52728" w:rsidRDefault="00F52728" w:rsidP="00016239">
      <w:pPr>
        <w:spacing w:line="240" w:lineRule="auto"/>
      </w:pPr>
      <w:r>
        <w:continuationSeparator/>
      </w:r>
    </w:p>
  </w:endnote>
  <w:endnote w:type="continuationNotice" w:id="1">
    <w:p w:rsidR="00F52728" w:rsidRDefault="00F52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7A" w:rsidRPr="0071454B" w:rsidRDefault="0035527A" w:rsidP="00714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0A" w:rsidRPr="0071454B" w:rsidRDefault="0071454B" w:rsidP="0071454B">
    <w:pPr>
      <w:pStyle w:val="Footer"/>
    </w:pPr>
    <w:r>
      <w:t xml:space="preserve">COR-2021-03726-00-02-PRES-TRA (EN) </w:t>
    </w:r>
    <w:r>
      <w:fldChar w:fldCharType="begin"/>
    </w:r>
    <w:r>
      <w:instrText xml:space="preserve"> PAGE  \* Arabic  \* MERGEFORMAT </w:instrText>
    </w:r>
    <w:r>
      <w:fldChar w:fldCharType="separate"/>
    </w:r>
    <w:r w:rsidR="007738C8">
      <w:rPr>
        <w:noProof/>
      </w:rPr>
      <w:t>1</w:t>
    </w:r>
    <w:r>
      <w:fldChar w:fldCharType="end"/>
    </w:r>
    <w:r>
      <w:t>/</w:t>
    </w:r>
    <w:fldSimple w:instr=" NUMPAGES ">
      <w:r w:rsidR="007738C8">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7A" w:rsidRPr="0071454B" w:rsidRDefault="0035527A" w:rsidP="007145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28" w:rsidRPr="0071454B" w:rsidRDefault="00F52728" w:rsidP="007145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20" w:rsidRPr="0071454B" w:rsidRDefault="0071454B" w:rsidP="0071454B">
    <w:pPr>
      <w:pStyle w:val="Footer"/>
    </w:pPr>
    <w:r>
      <w:t xml:space="preserve">COR-2021-03726-00-02-PRES-TRA (EN) </w:t>
    </w:r>
    <w:r>
      <w:fldChar w:fldCharType="begin"/>
    </w:r>
    <w:r>
      <w:instrText xml:space="preserve"> PAGE  \* Arabic  \* MERGEFORMAT </w:instrText>
    </w:r>
    <w:r>
      <w:fldChar w:fldCharType="separate"/>
    </w:r>
    <w:r w:rsidR="003A0812">
      <w:rPr>
        <w:noProof/>
      </w:rPr>
      <w:t>2</w:t>
    </w:r>
    <w:r>
      <w:fldChar w:fldCharType="end"/>
    </w:r>
    <w:r>
      <w:t>/</w:t>
    </w:r>
    <w:fldSimple w:instr=" NUMPAGES ">
      <w:r w:rsidR="003A0812">
        <w:rPr>
          <w:noProof/>
        </w:rPr>
        <w:t>6</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28" w:rsidRPr="0071454B" w:rsidRDefault="00F52728" w:rsidP="00714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28" w:rsidRDefault="00F52728" w:rsidP="00016239">
      <w:pPr>
        <w:spacing w:line="240" w:lineRule="auto"/>
      </w:pPr>
      <w:r>
        <w:separator/>
      </w:r>
    </w:p>
  </w:footnote>
  <w:footnote w:type="continuationSeparator" w:id="0">
    <w:p w:rsidR="00F52728" w:rsidRDefault="00F52728" w:rsidP="00016239">
      <w:pPr>
        <w:spacing w:line="240" w:lineRule="auto"/>
      </w:pPr>
      <w:r>
        <w:continuationSeparator/>
      </w:r>
    </w:p>
  </w:footnote>
  <w:footnote w:type="continuationNotice" w:id="1">
    <w:p w:rsidR="00F52728" w:rsidRDefault="00F52728">
      <w:pPr>
        <w:spacing w:line="240" w:lineRule="auto"/>
      </w:pPr>
    </w:p>
  </w:footnote>
  <w:footnote w:id="2">
    <w:p w:rsidR="00916D4D" w:rsidRPr="00DD647C" w:rsidRDefault="00916D4D" w:rsidP="00916D4D">
      <w:pPr>
        <w:pStyle w:val="FootnoteText"/>
        <w:rPr>
          <w:rStyle w:val="FootnoteReference"/>
          <w:vertAlign w:val="baseline"/>
        </w:rPr>
      </w:pPr>
      <w:r w:rsidRPr="00DD647C">
        <w:rPr>
          <w:rStyle w:val="FootnoteReference"/>
          <w:szCs w:val="24"/>
          <w:lang w:val="en-GB"/>
        </w:rPr>
        <w:footnoteRef/>
      </w:r>
      <w:r w:rsidR="00582219">
        <w:rPr>
          <w:sz w:val="18"/>
          <w:lang w:val="en-GB"/>
        </w:rPr>
        <w:tab/>
      </w:r>
      <w:r w:rsidRPr="00DD647C">
        <w:rPr>
          <w:szCs w:val="16"/>
          <w:lang w:val="en-GB"/>
        </w:rPr>
        <w:t xml:space="preserve">Full report available at </w:t>
      </w:r>
      <w:hyperlink r:id="rId1" w:history="1">
        <w:r w:rsidRPr="00DD647C">
          <w:rPr>
            <w:rStyle w:val="Hyperlink"/>
            <w:szCs w:val="16"/>
            <w:lang w:val="en-GB"/>
          </w:rPr>
          <w:t>https://www.ipcc.ch/report/ar6/wg1/downloads/report/IPCC_AR6_WGI_Full_Report.pdf</w:t>
        </w:r>
      </w:hyperlink>
    </w:p>
  </w:footnote>
  <w:footnote w:id="3">
    <w:p w:rsidR="00916D4D" w:rsidRPr="00581FFB" w:rsidRDefault="00916D4D" w:rsidP="00916D4D">
      <w:pPr>
        <w:pStyle w:val="FootnoteText"/>
        <w:rPr>
          <w:lang w:val="en-GB"/>
        </w:rPr>
      </w:pPr>
      <w:r w:rsidRPr="00DD647C">
        <w:rPr>
          <w:rStyle w:val="FootnoteReference"/>
          <w:lang w:val="en-GB"/>
        </w:rPr>
        <w:footnoteRef/>
      </w:r>
      <w:r w:rsidR="00582219">
        <w:rPr>
          <w:lang w:val="en-GB"/>
        </w:rPr>
        <w:tab/>
      </w:r>
      <w:r w:rsidRPr="00DD647C">
        <w:rPr>
          <w:lang w:val="en-GB"/>
        </w:rPr>
        <w:t xml:space="preserve">15th </w:t>
      </w:r>
      <w:r w:rsidR="00582219">
        <w:rPr>
          <w:lang w:val="en-GB"/>
        </w:rPr>
        <w:t>m</w:t>
      </w:r>
      <w:r w:rsidRPr="00DD647C">
        <w:rPr>
          <w:lang w:val="en-GB"/>
        </w:rPr>
        <w:t>eeting of the Conference of the Parties to the Convention on Biological Diversity</w:t>
      </w:r>
      <w:r w:rsidR="00582219">
        <w:rPr>
          <w:lang w:val="en-GB"/>
        </w:rPr>
        <w:t>.</w:t>
      </w:r>
    </w:p>
  </w:footnote>
  <w:footnote w:id="4">
    <w:p w:rsidR="00916D4D" w:rsidRPr="00DD647C" w:rsidRDefault="00916D4D" w:rsidP="00916D4D">
      <w:pPr>
        <w:pStyle w:val="FootnoteText"/>
        <w:rPr>
          <w:szCs w:val="16"/>
          <w:lang w:val="en-GB"/>
        </w:rPr>
      </w:pPr>
      <w:r w:rsidRPr="00DD647C">
        <w:rPr>
          <w:rStyle w:val="FootnoteReference"/>
          <w:szCs w:val="24"/>
          <w:lang w:val="en-GB"/>
        </w:rPr>
        <w:footnoteRef/>
      </w:r>
      <w:r w:rsidR="00D05F3C">
        <w:rPr>
          <w:sz w:val="18"/>
          <w:lang w:val="en-GB"/>
        </w:rPr>
        <w:tab/>
      </w:r>
      <w:r w:rsidRPr="00DD647C">
        <w:rPr>
          <w:szCs w:val="16"/>
          <w:lang w:val="en-GB"/>
        </w:rPr>
        <w:t>Sustainable Energy and Climate Action Plan developed in the framework of the Covenant of Mayors for Climate and Energy</w:t>
      </w:r>
      <w:r w:rsidR="00D05F3C">
        <w:rPr>
          <w:szCs w:val="16"/>
          <w:lang w:val="en-GB"/>
        </w:rPr>
        <w:t>.</w:t>
      </w:r>
    </w:p>
  </w:footnote>
  <w:footnote w:id="5">
    <w:p w:rsidR="00916D4D" w:rsidRPr="00DD647C" w:rsidRDefault="00916D4D" w:rsidP="00916D4D">
      <w:pPr>
        <w:pStyle w:val="FootnoteText"/>
        <w:rPr>
          <w:szCs w:val="16"/>
          <w:lang w:val="en-GB"/>
        </w:rPr>
      </w:pPr>
      <w:r w:rsidRPr="00DD647C">
        <w:rPr>
          <w:rStyle w:val="FootnoteReference"/>
          <w:szCs w:val="24"/>
          <w:lang w:val="en-GB"/>
        </w:rPr>
        <w:footnoteRef/>
      </w:r>
      <w:r w:rsidR="00D05F3C">
        <w:rPr>
          <w:sz w:val="18"/>
          <w:lang w:val="en-GB"/>
        </w:rPr>
        <w:tab/>
      </w:r>
      <w:r w:rsidRPr="00DD647C">
        <w:rPr>
          <w:szCs w:val="16"/>
          <w:lang w:val="en-GB"/>
        </w:rPr>
        <w:t xml:space="preserve">Both </w:t>
      </w:r>
      <w:r w:rsidRPr="00DD647C">
        <w:rPr>
          <w:i/>
          <w:szCs w:val="16"/>
          <w:lang w:val="en-GB"/>
        </w:rPr>
        <w:t>Urban CDM/Emissions trading schemes</w:t>
      </w:r>
      <w:r w:rsidRPr="00DD647C">
        <w:rPr>
          <w:szCs w:val="16"/>
          <w:lang w:val="en-GB"/>
        </w:rPr>
        <w:t xml:space="preserve"> (</w:t>
      </w:r>
      <w:r w:rsidR="00B65AC2" w:rsidRPr="00DD647C">
        <w:rPr>
          <w:szCs w:val="16"/>
          <w:lang w:val="en-GB"/>
        </w:rPr>
        <w:t>Article</w:t>
      </w:r>
      <w:r w:rsidRPr="00DD647C">
        <w:rPr>
          <w:szCs w:val="16"/>
          <w:lang w:val="en-GB"/>
        </w:rPr>
        <w:t xml:space="preserve"> 6.4 </w:t>
      </w:r>
      <w:r w:rsidR="00B65AC2" w:rsidRPr="00DD647C">
        <w:rPr>
          <w:szCs w:val="16"/>
          <w:lang w:val="en-GB"/>
        </w:rPr>
        <w:t xml:space="preserve">on </w:t>
      </w:r>
      <w:r w:rsidRPr="00DD647C">
        <w:rPr>
          <w:szCs w:val="16"/>
          <w:lang w:val="en-GB"/>
        </w:rPr>
        <w:t xml:space="preserve">market mechanisms) and </w:t>
      </w:r>
      <w:r w:rsidRPr="00DD647C">
        <w:rPr>
          <w:i/>
          <w:szCs w:val="16"/>
          <w:lang w:val="en-GB"/>
        </w:rPr>
        <w:t xml:space="preserve">Sustainable, integrated urban and </w:t>
      </w:r>
      <w:r w:rsidR="00581FFB" w:rsidRPr="00DD647C">
        <w:rPr>
          <w:i/>
          <w:szCs w:val="16"/>
          <w:lang w:val="en-GB"/>
        </w:rPr>
        <w:t>territorial</w:t>
      </w:r>
      <w:r w:rsidRPr="00DD647C">
        <w:rPr>
          <w:i/>
          <w:szCs w:val="16"/>
          <w:lang w:val="en-GB"/>
        </w:rPr>
        <w:t xml:space="preserve"> development</w:t>
      </w:r>
      <w:r w:rsidRPr="00DD647C">
        <w:rPr>
          <w:szCs w:val="16"/>
          <w:lang w:val="en-GB"/>
        </w:rPr>
        <w:t xml:space="preserve"> (</w:t>
      </w:r>
      <w:r w:rsidR="00B65AC2" w:rsidRPr="00DD647C">
        <w:rPr>
          <w:szCs w:val="16"/>
          <w:lang w:val="en-GB"/>
        </w:rPr>
        <w:t>Article</w:t>
      </w:r>
      <w:r w:rsidRPr="00DD647C">
        <w:rPr>
          <w:szCs w:val="16"/>
          <w:lang w:val="en-GB"/>
        </w:rPr>
        <w:t xml:space="preserve"> 6.8</w:t>
      </w:r>
      <w:r w:rsidR="00B65AC2" w:rsidRPr="00DD647C">
        <w:rPr>
          <w:szCs w:val="16"/>
          <w:lang w:val="en-GB"/>
        </w:rPr>
        <w:t xml:space="preserve"> on</w:t>
      </w:r>
      <w:r w:rsidRPr="00DD647C">
        <w:rPr>
          <w:szCs w:val="16"/>
          <w:lang w:val="en-GB"/>
        </w:rPr>
        <w:t xml:space="preserve"> non-market mechanism)</w:t>
      </w:r>
      <w:r w:rsidR="00D05F3C" w:rsidRPr="00DD647C">
        <w:rPr>
          <w:szCs w:val="16"/>
          <w:lang w:val="en-GB"/>
        </w:rPr>
        <w:t>.</w:t>
      </w:r>
      <w:r w:rsidR="0096646F">
        <w:rPr>
          <w:szCs w:val="16"/>
          <w:lang w:val="en-GB"/>
        </w:rPr>
        <w:t xml:space="preserve"> Article 6 of the </w:t>
      </w:r>
      <w:hyperlink r:id="rId2" w:history="1">
        <w:r w:rsidR="0096646F" w:rsidRPr="0096646F">
          <w:rPr>
            <w:rStyle w:val="Hyperlink"/>
            <w:szCs w:val="16"/>
            <w:lang w:val="en-GB"/>
          </w:rPr>
          <w:t>Paris Agreement.</w:t>
        </w:r>
      </w:hyperlink>
    </w:p>
  </w:footnote>
  <w:footnote w:id="6">
    <w:p w:rsidR="00916D4D" w:rsidRPr="00DD647C" w:rsidRDefault="00916D4D" w:rsidP="00916D4D">
      <w:pPr>
        <w:pStyle w:val="FootnoteText"/>
        <w:rPr>
          <w:lang w:val="en-GB"/>
        </w:rPr>
      </w:pPr>
      <w:r w:rsidRPr="00DD647C">
        <w:rPr>
          <w:rStyle w:val="FootnoteReference"/>
          <w:szCs w:val="24"/>
          <w:lang w:val="en-GB"/>
        </w:rPr>
        <w:footnoteRef/>
      </w:r>
      <w:r w:rsidR="00582219">
        <w:rPr>
          <w:sz w:val="18"/>
          <w:lang w:val="en-GB"/>
        </w:rPr>
        <w:tab/>
      </w:r>
      <w:hyperlink r:id="rId3" w:history="1">
        <w:r w:rsidRPr="00DD647C">
          <w:rPr>
            <w:rStyle w:val="Hyperlink"/>
            <w:szCs w:val="16"/>
            <w:lang w:val="en-GB"/>
          </w:rPr>
          <w:t>Marrakech Partnership for Global Climate Action, 2021</w:t>
        </w:r>
      </w:hyperlink>
      <w:r w:rsidRPr="00DD647C">
        <w:rPr>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7A" w:rsidRPr="0071454B" w:rsidRDefault="0035527A" w:rsidP="00714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7A" w:rsidRPr="0071454B" w:rsidRDefault="0035527A" w:rsidP="00714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7A" w:rsidRPr="0071454B" w:rsidRDefault="0035527A" w:rsidP="007145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28" w:rsidRPr="0071454B" w:rsidRDefault="00F52728" w:rsidP="007145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28" w:rsidRPr="0071454B" w:rsidRDefault="00F52728" w:rsidP="007145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28" w:rsidRPr="0071454B" w:rsidRDefault="00F52728" w:rsidP="00714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37E198A"/>
    <w:lvl w:ilvl="0">
      <w:start w:val="1"/>
      <w:numFmt w:val="decimal"/>
      <w:pStyle w:val="Heading1"/>
      <w:lvlText w:val="%1."/>
      <w:lvlJc w:val="left"/>
      <w:rPr>
        <w:rFonts w:hint="default"/>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DA4084"/>
    <w:multiLevelType w:val="multilevel"/>
    <w:tmpl w:val="41B882FA"/>
    <w:styleLink w:val="Style1import"/>
    <w:lvl w:ilvl="0">
      <w:start w:val="1"/>
      <w:numFmt w:val="decimal"/>
      <w:suff w:val="nothing"/>
      <w:lvlText w:val="%1."/>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EB4310"/>
    <w:multiLevelType w:val="hybridMultilevel"/>
    <w:tmpl w:val="FE5C94AE"/>
    <w:lvl w:ilvl="0" w:tplc="5EF65F34">
      <w:start w:val="1"/>
      <w:numFmt w:val="decimal"/>
      <w:lvlText w:val="%1."/>
      <w:lvlJc w:val="left"/>
      <w:pPr>
        <w:ind w:left="720" w:hanging="360"/>
      </w:pPr>
    </w:lvl>
    <w:lvl w:ilvl="1" w:tplc="A1ACC746">
      <w:start w:val="1"/>
      <w:numFmt w:val="lowerLetter"/>
      <w:lvlText w:val="%2."/>
      <w:lvlJc w:val="left"/>
      <w:pPr>
        <w:ind w:left="1440" w:hanging="360"/>
      </w:pPr>
    </w:lvl>
    <w:lvl w:ilvl="2" w:tplc="76202C72">
      <w:start w:val="1"/>
      <w:numFmt w:val="lowerRoman"/>
      <w:lvlText w:val="%3."/>
      <w:lvlJc w:val="right"/>
      <w:pPr>
        <w:ind w:left="2160" w:hanging="180"/>
      </w:pPr>
    </w:lvl>
    <w:lvl w:ilvl="3" w:tplc="88C6966C">
      <w:start w:val="1"/>
      <w:numFmt w:val="decimal"/>
      <w:lvlText w:val="%4."/>
      <w:lvlJc w:val="left"/>
      <w:pPr>
        <w:ind w:left="2880" w:hanging="360"/>
      </w:pPr>
    </w:lvl>
    <w:lvl w:ilvl="4" w:tplc="28CCA7E6">
      <w:start w:val="1"/>
      <w:numFmt w:val="lowerLetter"/>
      <w:lvlText w:val="%5."/>
      <w:lvlJc w:val="left"/>
      <w:pPr>
        <w:ind w:left="3600" w:hanging="360"/>
      </w:pPr>
    </w:lvl>
    <w:lvl w:ilvl="5" w:tplc="973EBC2A">
      <w:start w:val="1"/>
      <w:numFmt w:val="lowerRoman"/>
      <w:lvlText w:val="%6."/>
      <w:lvlJc w:val="right"/>
      <w:pPr>
        <w:ind w:left="4320" w:hanging="180"/>
      </w:pPr>
    </w:lvl>
    <w:lvl w:ilvl="6" w:tplc="2CB0C936">
      <w:start w:val="1"/>
      <w:numFmt w:val="decimal"/>
      <w:lvlText w:val="%7."/>
      <w:lvlJc w:val="left"/>
      <w:pPr>
        <w:ind w:left="5040" w:hanging="360"/>
      </w:pPr>
    </w:lvl>
    <w:lvl w:ilvl="7" w:tplc="B4AA8B30">
      <w:start w:val="1"/>
      <w:numFmt w:val="lowerLetter"/>
      <w:lvlText w:val="%8."/>
      <w:lvlJc w:val="left"/>
      <w:pPr>
        <w:ind w:left="5760" w:hanging="360"/>
      </w:pPr>
    </w:lvl>
    <w:lvl w:ilvl="8" w:tplc="5008D9D6">
      <w:start w:val="1"/>
      <w:numFmt w:val="lowerRoman"/>
      <w:lvlText w:val="%9."/>
      <w:lvlJc w:val="right"/>
      <w:pPr>
        <w:ind w:left="6480" w:hanging="180"/>
      </w:pPr>
    </w:lvl>
  </w:abstractNum>
  <w:abstractNum w:abstractNumId="3" w15:restartNumberingAfterBreak="0">
    <w:nsid w:val="06565133"/>
    <w:multiLevelType w:val="hybridMultilevel"/>
    <w:tmpl w:val="9C2CD26C"/>
    <w:lvl w:ilvl="0" w:tplc="F55C5D3C">
      <w:start w:val="1"/>
      <w:numFmt w:val="bullet"/>
      <w:lvlText w:val=""/>
      <w:lvlJc w:val="left"/>
      <w:pPr>
        <w:ind w:left="720" w:hanging="360"/>
      </w:pPr>
      <w:rPr>
        <w:rFonts w:ascii="Symbol" w:hAnsi="Symbol" w:hint="default"/>
      </w:rPr>
    </w:lvl>
    <w:lvl w:ilvl="1" w:tplc="4DECE55C">
      <w:start w:val="1"/>
      <w:numFmt w:val="bullet"/>
      <w:lvlText w:val="o"/>
      <w:lvlJc w:val="left"/>
      <w:pPr>
        <w:ind w:left="1440" w:hanging="360"/>
      </w:pPr>
      <w:rPr>
        <w:rFonts w:ascii="Courier New" w:hAnsi="Courier New" w:hint="default"/>
      </w:rPr>
    </w:lvl>
    <w:lvl w:ilvl="2" w:tplc="A9444050">
      <w:start w:val="1"/>
      <w:numFmt w:val="bullet"/>
      <w:lvlText w:val=""/>
      <w:lvlJc w:val="left"/>
      <w:pPr>
        <w:ind w:left="2160" w:hanging="360"/>
      </w:pPr>
      <w:rPr>
        <w:rFonts w:ascii="Wingdings" w:hAnsi="Wingdings" w:hint="default"/>
      </w:rPr>
    </w:lvl>
    <w:lvl w:ilvl="3" w:tplc="AB846FAC">
      <w:start w:val="1"/>
      <w:numFmt w:val="bullet"/>
      <w:lvlText w:val=""/>
      <w:lvlJc w:val="left"/>
      <w:pPr>
        <w:ind w:left="2880" w:hanging="360"/>
      </w:pPr>
      <w:rPr>
        <w:rFonts w:ascii="Symbol" w:hAnsi="Symbol" w:hint="default"/>
      </w:rPr>
    </w:lvl>
    <w:lvl w:ilvl="4" w:tplc="B1662CF8">
      <w:start w:val="1"/>
      <w:numFmt w:val="bullet"/>
      <w:lvlText w:val="o"/>
      <w:lvlJc w:val="left"/>
      <w:pPr>
        <w:ind w:left="3600" w:hanging="360"/>
      </w:pPr>
      <w:rPr>
        <w:rFonts w:ascii="Courier New" w:hAnsi="Courier New" w:hint="default"/>
      </w:rPr>
    </w:lvl>
    <w:lvl w:ilvl="5" w:tplc="9D4AD1D6">
      <w:start w:val="1"/>
      <w:numFmt w:val="bullet"/>
      <w:lvlText w:val=""/>
      <w:lvlJc w:val="left"/>
      <w:pPr>
        <w:ind w:left="4320" w:hanging="360"/>
      </w:pPr>
      <w:rPr>
        <w:rFonts w:ascii="Wingdings" w:hAnsi="Wingdings" w:hint="default"/>
      </w:rPr>
    </w:lvl>
    <w:lvl w:ilvl="6" w:tplc="A4BEC112">
      <w:start w:val="1"/>
      <w:numFmt w:val="bullet"/>
      <w:lvlText w:val=""/>
      <w:lvlJc w:val="left"/>
      <w:pPr>
        <w:ind w:left="5040" w:hanging="360"/>
      </w:pPr>
      <w:rPr>
        <w:rFonts w:ascii="Symbol" w:hAnsi="Symbol" w:hint="default"/>
      </w:rPr>
    </w:lvl>
    <w:lvl w:ilvl="7" w:tplc="89DEA8AE">
      <w:start w:val="1"/>
      <w:numFmt w:val="bullet"/>
      <w:lvlText w:val="o"/>
      <w:lvlJc w:val="left"/>
      <w:pPr>
        <w:ind w:left="5760" w:hanging="360"/>
      </w:pPr>
      <w:rPr>
        <w:rFonts w:ascii="Courier New" w:hAnsi="Courier New" w:hint="default"/>
      </w:rPr>
    </w:lvl>
    <w:lvl w:ilvl="8" w:tplc="96DC1BAA">
      <w:start w:val="1"/>
      <w:numFmt w:val="bullet"/>
      <w:lvlText w:val=""/>
      <w:lvlJc w:val="left"/>
      <w:pPr>
        <w:ind w:left="6480" w:hanging="360"/>
      </w:pPr>
      <w:rPr>
        <w:rFonts w:ascii="Wingdings" w:hAnsi="Wingdings" w:hint="default"/>
      </w:rPr>
    </w:lvl>
  </w:abstractNum>
  <w:abstractNum w:abstractNumId="4" w15:restartNumberingAfterBreak="0">
    <w:nsid w:val="0D176E81"/>
    <w:multiLevelType w:val="hybridMultilevel"/>
    <w:tmpl w:val="19C04BC4"/>
    <w:lvl w:ilvl="0" w:tplc="278EF61E">
      <w:start w:val="1"/>
      <w:numFmt w:val="decimal"/>
      <w:lvlText w:val="%1."/>
      <w:lvlJc w:val="left"/>
      <w:pPr>
        <w:ind w:left="720" w:hanging="360"/>
      </w:pPr>
    </w:lvl>
    <w:lvl w:ilvl="1" w:tplc="75F484E6">
      <w:start w:val="1"/>
      <w:numFmt w:val="lowerLetter"/>
      <w:lvlText w:val="%2."/>
      <w:lvlJc w:val="left"/>
      <w:pPr>
        <w:ind w:left="1440" w:hanging="360"/>
      </w:pPr>
    </w:lvl>
    <w:lvl w:ilvl="2" w:tplc="FA4A6DD2">
      <w:start w:val="1"/>
      <w:numFmt w:val="lowerRoman"/>
      <w:lvlText w:val="%3."/>
      <w:lvlJc w:val="right"/>
      <w:pPr>
        <w:ind w:left="2160" w:hanging="180"/>
      </w:pPr>
    </w:lvl>
    <w:lvl w:ilvl="3" w:tplc="71648470">
      <w:start w:val="1"/>
      <w:numFmt w:val="decimal"/>
      <w:lvlText w:val="%4."/>
      <w:lvlJc w:val="left"/>
      <w:pPr>
        <w:ind w:left="2880" w:hanging="360"/>
      </w:pPr>
    </w:lvl>
    <w:lvl w:ilvl="4" w:tplc="34BC82D4">
      <w:start w:val="1"/>
      <w:numFmt w:val="lowerLetter"/>
      <w:lvlText w:val="%5."/>
      <w:lvlJc w:val="left"/>
      <w:pPr>
        <w:ind w:left="3600" w:hanging="360"/>
      </w:pPr>
    </w:lvl>
    <w:lvl w:ilvl="5" w:tplc="653651BC">
      <w:start w:val="1"/>
      <w:numFmt w:val="lowerRoman"/>
      <w:lvlText w:val="%6."/>
      <w:lvlJc w:val="right"/>
      <w:pPr>
        <w:ind w:left="4320" w:hanging="180"/>
      </w:pPr>
    </w:lvl>
    <w:lvl w:ilvl="6" w:tplc="0A54A712">
      <w:start w:val="1"/>
      <w:numFmt w:val="decimal"/>
      <w:lvlText w:val="%7."/>
      <w:lvlJc w:val="left"/>
      <w:pPr>
        <w:ind w:left="5040" w:hanging="360"/>
      </w:pPr>
    </w:lvl>
    <w:lvl w:ilvl="7" w:tplc="ECA4E13C">
      <w:start w:val="1"/>
      <w:numFmt w:val="lowerLetter"/>
      <w:lvlText w:val="%8."/>
      <w:lvlJc w:val="left"/>
      <w:pPr>
        <w:ind w:left="5760" w:hanging="360"/>
      </w:pPr>
    </w:lvl>
    <w:lvl w:ilvl="8" w:tplc="78444BCA">
      <w:start w:val="1"/>
      <w:numFmt w:val="lowerRoman"/>
      <w:lvlText w:val="%9."/>
      <w:lvlJc w:val="right"/>
      <w:pPr>
        <w:ind w:left="6480" w:hanging="180"/>
      </w:pPr>
    </w:lvl>
  </w:abstractNum>
  <w:abstractNum w:abstractNumId="5" w15:restartNumberingAfterBreak="0">
    <w:nsid w:val="12155372"/>
    <w:multiLevelType w:val="hybridMultilevel"/>
    <w:tmpl w:val="26B8DCB8"/>
    <w:lvl w:ilvl="0" w:tplc="35DCA87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A0236"/>
    <w:multiLevelType w:val="hybridMultilevel"/>
    <w:tmpl w:val="DEFABE5A"/>
    <w:lvl w:ilvl="0" w:tplc="1136B840">
      <w:start w:val="1"/>
      <w:numFmt w:val="decimal"/>
      <w:lvlText w:val="%1."/>
      <w:lvlJc w:val="left"/>
      <w:pPr>
        <w:ind w:left="720" w:hanging="360"/>
      </w:pPr>
    </w:lvl>
    <w:lvl w:ilvl="1" w:tplc="23224FCE">
      <w:start w:val="1"/>
      <w:numFmt w:val="lowerLetter"/>
      <w:lvlText w:val="%2."/>
      <w:lvlJc w:val="left"/>
      <w:pPr>
        <w:ind w:left="1440" w:hanging="360"/>
      </w:pPr>
    </w:lvl>
    <w:lvl w:ilvl="2" w:tplc="FB00B504">
      <w:start w:val="1"/>
      <w:numFmt w:val="lowerRoman"/>
      <w:lvlText w:val="%3."/>
      <w:lvlJc w:val="right"/>
      <w:pPr>
        <w:ind w:left="2160" w:hanging="180"/>
      </w:pPr>
    </w:lvl>
    <w:lvl w:ilvl="3" w:tplc="C700BF0C">
      <w:start w:val="1"/>
      <w:numFmt w:val="decimal"/>
      <w:lvlText w:val="%4."/>
      <w:lvlJc w:val="left"/>
      <w:pPr>
        <w:ind w:left="2880" w:hanging="360"/>
      </w:pPr>
    </w:lvl>
    <w:lvl w:ilvl="4" w:tplc="C5F6FCB2">
      <w:start w:val="1"/>
      <w:numFmt w:val="lowerLetter"/>
      <w:lvlText w:val="%5."/>
      <w:lvlJc w:val="left"/>
      <w:pPr>
        <w:ind w:left="3600" w:hanging="360"/>
      </w:pPr>
    </w:lvl>
    <w:lvl w:ilvl="5" w:tplc="D8EEC69A">
      <w:start w:val="1"/>
      <w:numFmt w:val="lowerRoman"/>
      <w:lvlText w:val="%6."/>
      <w:lvlJc w:val="right"/>
      <w:pPr>
        <w:ind w:left="4320" w:hanging="180"/>
      </w:pPr>
    </w:lvl>
    <w:lvl w:ilvl="6" w:tplc="B1D23360">
      <w:start w:val="1"/>
      <w:numFmt w:val="decimal"/>
      <w:lvlText w:val="%7."/>
      <w:lvlJc w:val="left"/>
      <w:pPr>
        <w:ind w:left="5040" w:hanging="360"/>
      </w:pPr>
    </w:lvl>
    <w:lvl w:ilvl="7" w:tplc="344461BE">
      <w:start w:val="1"/>
      <w:numFmt w:val="lowerLetter"/>
      <w:lvlText w:val="%8."/>
      <w:lvlJc w:val="left"/>
      <w:pPr>
        <w:ind w:left="5760" w:hanging="360"/>
      </w:pPr>
    </w:lvl>
    <w:lvl w:ilvl="8" w:tplc="0DA605FC">
      <w:start w:val="1"/>
      <w:numFmt w:val="lowerRoman"/>
      <w:lvlText w:val="%9."/>
      <w:lvlJc w:val="right"/>
      <w:pPr>
        <w:ind w:left="6480" w:hanging="180"/>
      </w:pPr>
    </w:lvl>
  </w:abstractNum>
  <w:abstractNum w:abstractNumId="7" w15:restartNumberingAfterBreak="0">
    <w:nsid w:val="2B1A2E32"/>
    <w:multiLevelType w:val="hybridMultilevel"/>
    <w:tmpl w:val="D682C9EA"/>
    <w:lvl w:ilvl="0" w:tplc="D2CA1F12">
      <w:start w:val="1"/>
      <w:numFmt w:val="bullet"/>
      <w:lvlText w:val=""/>
      <w:lvlJc w:val="left"/>
      <w:pPr>
        <w:ind w:left="720" w:hanging="360"/>
      </w:pPr>
      <w:rPr>
        <w:rFonts w:ascii="Symbol" w:hAnsi="Symbol" w:hint="default"/>
      </w:rPr>
    </w:lvl>
    <w:lvl w:ilvl="1" w:tplc="383E22BC">
      <w:start w:val="1"/>
      <w:numFmt w:val="bullet"/>
      <w:lvlText w:val="o"/>
      <w:lvlJc w:val="left"/>
      <w:pPr>
        <w:ind w:left="1440" w:hanging="360"/>
      </w:pPr>
      <w:rPr>
        <w:rFonts w:ascii="Courier New" w:hAnsi="Courier New" w:hint="default"/>
      </w:rPr>
    </w:lvl>
    <w:lvl w:ilvl="2" w:tplc="EF6ED57A">
      <w:start w:val="1"/>
      <w:numFmt w:val="bullet"/>
      <w:lvlText w:val=""/>
      <w:lvlJc w:val="left"/>
      <w:pPr>
        <w:ind w:left="2160" w:hanging="360"/>
      </w:pPr>
      <w:rPr>
        <w:rFonts w:ascii="Wingdings" w:hAnsi="Wingdings" w:hint="default"/>
      </w:rPr>
    </w:lvl>
    <w:lvl w:ilvl="3" w:tplc="33FE26D6">
      <w:start w:val="1"/>
      <w:numFmt w:val="bullet"/>
      <w:lvlText w:val=""/>
      <w:lvlJc w:val="left"/>
      <w:pPr>
        <w:ind w:left="2880" w:hanging="360"/>
      </w:pPr>
      <w:rPr>
        <w:rFonts w:ascii="Symbol" w:hAnsi="Symbol" w:hint="default"/>
      </w:rPr>
    </w:lvl>
    <w:lvl w:ilvl="4" w:tplc="4BA0A184">
      <w:start w:val="1"/>
      <w:numFmt w:val="bullet"/>
      <w:lvlText w:val="o"/>
      <w:lvlJc w:val="left"/>
      <w:pPr>
        <w:ind w:left="3600" w:hanging="360"/>
      </w:pPr>
      <w:rPr>
        <w:rFonts w:ascii="Courier New" w:hAnsi="Courier New" w:hint="default"/>
      </w:rPr>
    </w:lvl>
    <w:lvl w:ilvl="5" w:tplc="EC922F62">
      <w:start w:val="1"/>
      <w:numFmt w:val="bullet"/>
      <w:lvlText w:val=""/>
      <w:lvlJc w:val="left"/>
      <w:pPr>
        <w:ind w:left="4320" w:hanging="360"/>
      </w:pPr>
      <w:rPr>
        <w:rFonts w:ascii="Wingdings" w:hAnsi="Wingdings" w:hint="default"/>
      </w:rPr>
    </w:lvl>
    <w:lvl w:ilvl="6" w:tplc="11B4774A">
      <w:start w:val="1"/>
      <w:numFmt w:val="bullet"/>
      <w:lvlText w:val=""/>
      <w:lvlJc w:val="left"/>
      <w:pPr>
        <w:ind w:left="5040" w:hanging="360"/>
      </w:pPr>
      <w:rPr>
        <w:rFonts w:ascii="Symbol" w:hAnsi="Symbol" w:hint="default"/>
      </w:rPr>
    </w:lvl>
    <w:lvl w:ilvl="7" w:tplc="C7443068">
      <w:start w:val="1"/>
      <w:numFmt w:val="bullet"/>
      <w:lvlText w:val="o"/>
      <w:lvlJc w:val="left"/>
      <w:pPr>
        <w:ind w:left="5760" w:hanging="360"/>
      </w:pPr>
      <w:rPr>
        <w:rFonts w:ascii="Courier New" w:hAnsi="Courier New" w:hint="default"/>
      </w:rPr>
    </w:lvl>
    <w:lvl w:ilvl="8" w:tplc="84FACE22">
      <w:start w:val="1"/>
      <w:numFmt w:val="bullet"/>
      <w:lvlText w:val=""/>
      <w:lvlJc w:val="left"/>
      <w:pPr>
        <w:ind w:left="6480" w:hanging="360"/>
      </w:pPr>
      <w:rPr>
        <w:rFonts w:ascii="Wingdings" w:hAnsi="Wingdings" w:hint="default"/>
      </w:rPr>
    </w:lvl>
  </w:abstractNum>
  <w:abstractNum w:abstractNumId="8" w15:restartNumberingAfterBreak="0">
    <w:nsid w:val="38A85223"/>
    <w:multiLevelType w:val="hybridMultilevel"/>
    <w:tmpl w:val="7FBA8A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F35525"/>
    <w:multiLevelType w:val="hybridMultilevel"/>
    <w:tmpl w:val="59F478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CD053F"/>
    <w:multiLevelType w:val="hybridMultilevel"/>
    <w:tmpl w:val="ED0EDEFE"/>
    <w:lvl w:ilvl="0" w:tplc="51A219DC">
      <w:start w:val="1"/>
      <w:numFmt w:val="bullet"/>
      <w:lvlText w:val=""/>
      <w:lvlJc w:val="left"/>
      <w:pPr>
        <w:ind w:left="720" w:hanging="360"/>
      </w:pPr>
      <w:rPr>
        <w:rFonts w:ascii="Symbol" w:hAnsi="Symbol" w:hint="default"/>
      </w:rPr>
    </w:lvl>
    <w:lvl w:ilvl="1" w:tplc="88D83542">
      <w:start w:val="1"/>
      <w:numFmt w:val="bullet"/>
      <w:lvlText w:val="o"/>
      <w:lvlJc w:val="left"/>
      <w:pPr>
        <w:ind w:left="1440" w:hanging="360"/>
      </w:pPr>
      <w:rPr>
        <w:rFonts w:ascii="Courier New" w:hAnsi="Courier New" w:hint="default"/>
      </w:rPr>
    </w:lvl>
    <w:lvl w:ilvl="2" w:tplc="6DAE120E">
      <w:start w:val="1"/>
      <w:numFmt w:val="bullet"/>
      <w:lvlText w:val=""/>
      <w:lvlJc w:val="left"/>
      <w:pPr>
        <w:ind w:left="2160" w:hanging="360"/>
      </w:pPr>
      <w:rPr>
        <w:rFonts w:ascii="Wingdings" w:hAnsi="Wingdings" w:hint="default"/>
      </w:rPr>
    </w:lvl>
    <w:lvl w:ilvl="3" w:tplc="1804B8CE">
      <w:start w:val="1"/>
      <w:numFmt w:val="bullet"/>
      <w:lvlText w:val=""/>
      <w:lvlJc w:val="left"/>
      <w:pPr>
        <w:ind w:left="2880" w:hanging="360"/>
      </w:pPr>
      <w:rPr>
        <w:rFonts w:ascii="Symbol" w:hAnsi="Symbol" w:hint="default"/>
      </w:rPr>
    </w:lvl>
    <w:lvl w:ilvl="4" w:tplc="6D7A548C">
      <w:start w:val="1"/>
      <w:numFmt w:val="bullet"/>
      <w:lvlText w:val="o"/>
      <w:lvlJc w:val="left"/>
      <w:pPr>
        <w:ind w:left="3600" w:hanging="360"/>
      </w:pPr>
      <w:rPr>
        <w:rFonts w:ascii="Courier New" w:hAnsi="Courier New" w:hint="default"/>
      </w:rPr>
    </w:lvl>
    <w:lvl w:ilvl="5" w:tplc="F33CEFDA">
      <w:start w:val="1"/>
      <w:numFmt w:val="bullet"/>
      <w:lvlText w:val=""/>
      <w:lvlJc w:val="left"/>
      <w:pPr>
        <w:ind w:left="4320" w:hanging="360"/>
      </w:pPr>
      <w:rPr>
        <w:rFonts w:ascii="Wingdings" w:hAnsi="Wingdings" w:hint="default"/>
      </w:rPr>
    </w:lvl>
    <w:lvl w:ilvl="6" w:tplc="10389BF4">
      <w:start w:val="1"/>
      <w:numFmt w:val="bullet"/>
      <w:lvlText w:val=""/>
      <w:lvlJc w:val="left"/>
      <w:pPr>
        <w:ind w:left="5040" w:hanging="360"/>
      </w:pPr>
      <w:rPr>
        <w:rFonts w:ascii="Symbol" w:hAnsi="Symbol" w:hint="default"/>
      </w:rPr>
    </w:lvl>
    <w:lvl w:ilvl="7" w:tplc="70EA5198">
      <w:start w:val="1"/>
      <w:numFmt w:val="bullet"/>
      <w:lvlText w:val="o"/>
      <w:lvlJc w:val="left"/>
      <w:pPr>
        <w:ind w:left="5760" w:hanging="360"/>
      </w:pPr>
      <w:rPr>
        <w:rFonts w:ascii="Courier New" w:hAnsi="Courier New" w:hint="default"/>
      </w:rPr>
    </w:lvl>
    <w:lvl w:ilvl="8" w:tplc="BDB4391A">
      <w:start w:val="1"/>
      <w:numFmt w:val="bullet"/>
      <w:lvlText w:val=""/>
      <w:lvlJc w:val="left"/>
      <w:pPr>
        <w:ind w:left="6480" w:hanging="360"/>
      </w:pPr>
      <w:rPr>
        <w:rFonts w:ascii="Wingdings" w:hAnsi="Wingdings" w:hint="default"/>
      </w:rPr>
    </w:lvl>
  </w:abstractNum>
  <w:abstractNum w:abstractNumId="11" w15:restartNumberingAfterBreak="0">
    <w:nsid w:val="52CD56F8"/>
    <w:multiLevelType w:val="hybridMultilevel"/>
    <w:tmpl w:val="477A7268"/>
    <w:lvl w:ilvl="0" w:tplc="81842516">
      <w:start w:val="1"/>
      <w:numFmt w:val="bullet"/>
      <w:lvlText w:val=""/>
      <w:lvlJc w:val="left"/>
      <w:pPr>
        <w:ind w:left="720" w:hanging="360"/>
      </w:pPr>
      <w:rPr>
        <w:rFonts w:ascii="Symbol" w:hAnsi="Symbol" w:hint="default"/>
      </w:rPr>
    </w:lvl>
    <w:lvl w:ilvl="1" w:tplc="0CEE7FB0">
      <w:start w:val="1"/>
      <w:numFmt w:val="bullet"/>
      <w:lvlText w:val="o"/>
      <w:lvlJc w:val="left"/>
      <w:pPr>
        <w:ind w:left="1440" w:hanging="360"/>
      </w:pPr>
      <w:rPr>
        <w:rFonts w:ascii="Courier New" w:hAnsi="Courier New" w:hint="default"/>
      </w:rPr>
    </w:lvl>
    <w:lvl w:ilvl="2" w:tplc="F1840EAA">
      <w:start w:val="1"/>
      <w:numFmt w:val="bullet"/>
      <w:lvlText w:val=""/>
      <w:lvlJc w:val="left"/>
      <w:pPr>
        <w:ind w:left="2160" w:hanging="360"/>
      </w:pPr>
      <w:rPr>
        <w:rFonts w:ascii="Wingdings" w:hAnsi="Wingdings" w:hint="default"/>
      </w:rPr>
    </w:lvl>
    <w:lvl w:ilvl="3" w:tplc="FA2E4864">
      <w:start w:val="1"/>
      <w:numFmt w:val="bullet"/>
      <w:lvlText w:val=""/>
      <w:lvlJc w:val="left"/>
      <w:pPr>
        <w:ind w:left="2880" w:hanging="360"/>
      </w:pPr>
      <w:rPr>
        <w:rFonts w:ascii="Symbol" w:hAnsi="Symbol" w:hint="default"/>
      </w:rPr>
    </w:lvl>
    <w:lvl w:ilvl="4" w:tplc="858CDA48">
      <w:start w:val="1"/>
      <w:numFmt w:val="bullet"/>
      <w:lvlText w:val="o"/>
      <w:lvlJc w:val="left"/>
      <w:pPr>
        <w:ind w:left="3600" w:hanging="360"/>
      </w:pPr>
      <w:rPr>
        <w:rFonts w:ascii="Courier New" w:hAnsi="Courier New" w:hint="default"/>
      </w:rPr>
    </w:lvl>
    <w:lvl w:ilvl="5" w:tplc="9A6CA564">
      <w:start w:val="1"/>
      <w:numFmt w:val="bullet"/>
      <w:lvlText w:val=""/>
      <w:lvlJc w:val="left"/>
      <w:pPr>
        <w:ind w:left="4320" w:hanging="360"/>
      </w:pPr>
      <w:rPr>
        <w:rFonts w:ascii="Wingdings" w:hAnsi="Wingdings" w:hint="default"/>
      </w:rPr>
    </w:lvl>
    <w:lvl w:ilvl="6" w:tplc="8FB82F9A">
      <w:start w:val="1"/>
      <w:numFmt w:val="bullet"/>
      <w:lvlText w:val=""/>
      <w:lvlJc w:val="left"/>
      <w:pPr>
        <w:ind w:left="5040" w:hanging="360"/>
      </w:pPr>
      <w:rPr>
        <w:rFonts w:ascii="Symbol" w:hAnsi="Symbol" w:hint="default"/>
      </w:rPr>
    </w:lvl>
    <w:lvl w:ilvl="7" w:tplc="790C388A">
      <w:start w:val="1"/>
      <w:numFmt w:val="bullet"/>
      <w:lvlText w:val="o"/>
      <w:lvlJc w:val="left"/>
      <w:pPr>
        <w:ind w:left="5760" w:hanging="360"/>
      </w:pPr>
      <w:rPr>
        <w:rFonts w:ascii="Courier New" w:hAnsi="Courier New" w:hint="default"/>
      </w:rPr>
    </w:lvl>
    <w:lvl w:ilvl="8" w:tplc="53C2AC62">
      <w:start w:val="1"/>
      <w:numFmt w:val="bullet"/>
      <w:lvlText w:val=""/>
      <w:lvlJc w:val="left"/>
      <w:pPr>
        <w:ind w:left="6480" w:hanging="360"/>
      </w:pPr>
      <w:rPr>
        <w:rFonts w:ascii="Wingdings" w:hAnsi="Wingdings" w:hint="default"/>
      </w:rPr>
    </w:lvl>
  </w:abstractNum>
  <w:abstractNum w:abstractNumId="12" w15:restartNumberingAfterBreak="0">
    <w:nsid w:val="5CE339EE"/>
    <w:multiLevelType w:val="hybridMultilevel"/>
    <w:tmpl w:val="42144A74"/>
    <w:lvl w:ilvl="0" w:tplc="BE429784">
      <w:start w:val="1"/>
      <w:numFmt w:val="bullet"/>
      <w:lvlText w:val=""/>
      <w:lvlJc w:val="left"/>
      <w:pPr>
        <w:ind w:left="720" w:hanging="360"/>
      </w:pPr>
      <w:rPr>
        <w:rFonts w:ascii="Symbol" w:hAnsi="Symbol" w:hint="default"/>
      </w:rPr>
    </w:lvl>
    <w:lvl w:ilvl="1" w:tplc="4EDE2C84">
      <w:start w:val="1"/>
      <w:numFmt w:val="bullet"/>
      <w:lvlText w:val="o"/>
      <w:lvlJc w:val="left"/>
      <w:pPr>
        <w:ind w:left="1440" w:hanging="360"/>
      </w:pPr>
      <w:rPr>
        <w:rFonts w:ascii="Courier New" w:hAnsi="Courier New" w:hint="default"/>
      </w:rPr>
    </w:lvl>
    <w:lvl w:ilvl="2" w:tplc="19D42B82">
      <w:start w:val="1"/>
      <w:numFmt w:val="bullet"/>
      <w:lvlText w:val=""/>
      <w:lvlJc w:val="left"/>
      <w:pPr>
        <w:ind w:left="2160" w:hanging="360"/>
      </w:pPr>
      <w:rPr>
        <w:rFonts w:ascii="Wingdings" w:hAnsi="Wingdings" w:hint="default"/>
      </w:rPr>
    </w:lvl>
    <w:lvl w:ilvl="3" w:tplc="9CF03D02">
      <w:start w:val="1"/>
      <w:numFmt w:val="bullet"/>
      <w:lvlText w:val=""/>
      <w:lvlJc w:val="left"/>
      <w:pPr>
        <w:ind w:left="2880" w:hanging="360"/>
      </w:pPr>
      <w:rPr>
        <w:rFonts w:ascii="Symbol" w:hAnsi="Symbol" w:hint="default"/>
      </w:rPr>
    </w:lvl>
    <w:lvl w:ilvl="4" w:tplc="DC80BD0C">
      <w:start w:val="1"/>
      <w:numFmt w:val="bullet"/>
      <w:lvlText w:val="o"/>
      <w:lvlJc w:val="left"/>
      <w:pPr>
        <w:ind w:left="3600" w:hanging="360"/>
      </w:pPr>
      <w:rPr>
        <w:rFonts w:ascii="Courier New" w:hAnsi="Courier New" w:hint="default"/>
      </w:rPr>
    </w:lvl>
    <w:lvl w:ilvl="5" w:tplc="12D4D196">
      <w:start w:val="1"/>
      <w:numFmt w:val="bullet"/>
      <w:lvlText w:val=""/>
      <w:lvlJc w:val="left"/>
      <w:pPr>
        <w:ind w:left="4320" w:hanging="360"/>
      </w:pPr>
      <w:rPr>
        <w:rFonts w:ascii="Wingdings" w:hAnsi="Wingdings" w:hint="default"/>
      </w:rPr>
    </w:lvl>
    <w:lvl w:ilvl="6" w:tplc="EA32140C">
      <w:start w:val="1"/>
      <w:numFmt w:val="bullet"/>
      <w:lvlText w:val=""/>
      <w:lvlJc w:val="left"/>
      <w:pPr>
        <w:ind w:left="5040" w:hanging="360"/>
      </w:pPr>
      <w:rPr>
        <w:rFonts w:ascii="Symbol" w:hAnsi="Symbol" w:hint="default"/>
      </w:rPr>
    </w:lvl>
    <w:lvl w:ilvl="7" w:tplc="75F486D2">
      <w:start w:val="1"/>
      <w:numFmt w:val="bullet"/>
      <w:lvlText w:val="o"/>
      <w:lvlJc w:val="left"/>
      <w:pPr>
        <w:ind w:left="5760" w:hanging="360"/>
      </w:pPr>
      <w:rPr>
        <w:rFonts w:ascii="Courier New" w:hAnsi="Courier New" w:hint="default"/>
      </w:rPr>
    </w:lvl>
    <w:lvl w:ilvl="8" w:tplc="9F0049E6">
      <w:start w:val="1"/>
      <w:numFmt w:val="bullet"/>
      <w:lvlText w:val=""/>
      <w:lvlJc w:val="left"/>
      <w:pPr>
        <w:ind w:left="6480" w:hanging="360"/>
      </w:pPr>
      <w:rPr>
        <w:rFonts w:ascii="Wingdings" w:hAnsi="Wingdings" w:hint="default"/>
      </w:rPr>
    </w:lvl>
  </w:abstractNum>
  <w:abstractNum w:abstractNumId="13" w15:restartNumberingAfterBreak="0">
    <w:nsid w:val="686F45B9"/>
    <w:multiLevelType w:val="hybridMultilevel"/>
    <w:tmpl w:val="1032A1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F94140"/>
    <w:multiLevelType w:val="hybridMultilevel"/>
    <w:tmpl w:val="0400D334"/>
    <w:lvl w:ilvl="0" w:tplc="1AAEF0BE">
      <w:start w:val="1"/>
      <w:numFmt w:val="decimal"/>
      <w:lvlText w:val="%1."/>
      <w:lvlJc w:val="left"/>
      <w:pPr>
        <w:ind w:left="720" w:hanging="360"/>
      </w:pPr>
    </w:lvl>
    <w:lvl w:ilvl="1" w:tplc="368AD3E2">
      <w:start w:val="1"/>
      <w:numFmt w:val="bullet"/>
      <w:lvlText w:val="o"/>
      <w:lvlJc w:val="left"/>
      <w:pPr>
        <w:ind w:left="1440" w:hanging="360"/>
      </w:pPr>
      <w:rPr>
        <w:rFonts w:ascii="Courier New" w:hAnsi="Courier New" w:hint="default"/>
      </w:rPr>
    </w:lvl>
    <w:lvl w:ilvl="2" w:tplc="40B034A0">
      <w:start w:val="1"/>
      <w:numFmt w:val="bullet"/>
      <w:lvlText w:val=""/>
      <w:lvlJc w:val="left"/>
      <w:pPr>
        <w:ind w:left="2160" w:hanging="360"/>
      </w:pPr>
      <w:rPr>
        <w:rFonts w:ascii="Wingdings" w:hAnsi="Wingdings" w:hint="default"/>
      </w:rPr>
    </w:lvl>
    <w:lvl w:ilvl="3" w:tplc="4E14ACD2">
      <w:start w:val="1"/>
      <w:numFmt w:val="bullet"/>
      <w:lvlText w:val=""/>
      <w:lvlJc w:val="left"/>
      <w:pPr>
        <w:ind w:left="2880" w:hanging="360"/>
      </w:pPr>
      <w:rPr>
        <w:rFonts w:ascii="Symbol" w:hAnsi="Symbol" w:hint="default"/>
      </w:rPr>
    </w:lvl>
    <w:lvl w:ilvl="4" w:tplc="8982D712">
      <w:start w:val="1"/>
      <w:numFmt w:val="bullet"/>
      <w:lvlText w:val="o"/>
      <w:lvlJc w:val="left"/>
      <w:pPr>
        <w:ind w:left="3600" w:hanging="360"/>
      </w:pPr>
      <w:rPr>
        <w:rFonts w:ascii="Courier New" w:hAnsi="Courier New" w:hint="default"/>
      </w:rPr>
    </w:lvl>
    <w:lvl w:ilvl="5" w:tplc="7BF867E0">
      <w:start w:val="1"/>
      <w:numFmt w:val="bullet"/>
      <w:lvlText w:val=""/>
      <w:lvlJc w:val="left"/>
      <w:pPr>
        <w:ind w:left="4320" w:hanging="360"/>
      </w:pPr>
      <w:rPr>
        <w:rFonts w:ascii="Wingdings" w:hAnsi="Wingdings" w:hint="default"/>
      </w:rPr>
    </w:lvl>
    <w:lvl w:ilvl="6" w:tplc="692E6E90">
      <w:start w:val="1"/>
      <w:numFmt w:val="bullet"/>
      <w:lvlText w:val=""/>
      <w:lvlJc w:val="left"/>
      <w:pPr>
        <w:ind w:left="5040" w:hanging="360"/>
      </w:pPr>
      <w:rPr>
        <w:rFonts w:ascii="Symbol" w:hAnsi="Symbol" w:hint="default"/>
      </w:rPr>
    </w:lvl>
    <w:lvl w:ilvl="7" w:tplc="FB3E30C6">
      <w:start w:val="1"/>
      <w:numFmt w:val="bullet"/>
      <w:lvlText w:val="o"/>
      <w:lvlJc w:val="left"/>
      <w:pPr>
        <w:ind w:left="5760" w:hanging="360"/>
      </w:pPr>
      <w:rPr>
        <w:rFonts w:ascii="Courier New" w:hAnsi="Courier New" w:hint="default"/>
      </w:rPr>
    </w:lvl>
    <w:lvl w:ilvl="8" w:tplc="6BF2AD84">
      <w:start w:val="1"/>
      <w:numFmt w:val="bullet"/>
      <w:lvlText w:val=""/>
      <w:lvlJc w:val="left"/>
      <w:pPr>
        <w:ind w:left="6480" w:hanging="360"/>
      </w:pPr>
      <w:rPr>
        <w:rFonts w:ascii="Wingdings" w:hAnsi="Wingdings" w:hint="default"/>
      </w:rPr>
    </w:lvl>
  </w:abstractNum>
  <w:abstractNum w:abstractNumId="15" w15:restartNumberingAfterBreak="0">
    <w:nsid w:val="7C15123E"/>
    <w:multiLevelType w:val="hybridMultilevel"/>
    <w:tmpl w:val="F8EAAC80"/>
    <w:lvl w:ilvl="0" w:tplc="56B016F8">
      <w:start w:val="1"/>
      <w:numFmt w:val="bullet"/>
      <w:lvlText w:val=""/>
      <w:lvlJc w:val="left"/>
      <w:pPr>
        <w:ind w:left="720" w:hanging="360"/>
      </w:pPr>
      <w:rPr>
        <w:rFonts w:ascii="Symbol" w:hAnsi="Symbol" w:hint="default"/>
      </w:rPr>
    </w:lvl>
    <w:lvl w:ilvl="1" w:tplc="6C9E5DC0">
      <w:start w:val="1"/>
      <w:numFmt w:val="bullet"/>
      <w:lvlText w:val="o"/>
      <w:lvlJc w:val="left"/>
      <w:pPr>
        <w:ind w:left="1440" w:hanging="360"/>
      </w:pPr>
      <w:rPr>
        <w:rFonts w:ascii="Courier New" w:hAnsi="Courier New" w:hint="default"/>
      </w:rPr>
    </w:lvl>
    <w:lvl w:ilvl="2" w:tplc="26ACF548">
      <w:start w:val="1"/>
      <w:numFmt w:val="bullet"/>
      <w:lvlText w:val=""/>
      <w:lvlJc w:val="left"/>
      <w:pPr>
        <w:ind w:left="2160" w:hanging="360"/>
      </w:pPr>
      <w:rPr>
        <w:rFonts w:ascii="Wingdings" w:hAnsi="Wingdings" w:hint="default"/>
      </w:rPr>
    </w:lvl>
    <w:lvl w:ilvl="3" w:tplc="71A42E8A">
      <w:start w:val="1"/>
      <w:numFmt w:val="bullet"/>
      <w:lvlText w:val=""/>
      <w:lvlJc w:val="left"/>
      <w:pPr>
        <w:ind w:left="2880" w:hanging="360"/>
      </w:pPr>
      <w:rPr>
        <w:rFonts w:ascii="Symbol" w:hAnsi="Symbol" w:hint="default"/>
      </w:rPr>
    </w:lvl>
    <w:lvl w:ilvl="4" w:tplc="E2A6B216">
      <w:start w:val="1"/>
      <w:numFmt w:val="bullet"/>
      <w:lvlText w:val="o"/>
      <w:lvlJc w:val="left"/>
      <w:pPr>
        <w:ind w:left="3600" w:hanging="360"/>
      </w:pPr>
      <w:rPr>
        <w:rFonts w:ascii="Courier New" w:hAnsi="Courier New" w:hint="default"/>
      </w:rPr>
    </w:lvl>
    <w:lvl w:ilvl="5" w:tplc="915AD5DA">
      <w:start w:val="1"/>
      <w:numFmt w:val="bullet"/>
      <w:lvlText w:val=""/>
      <w:lvlJc w:val="left"/>
      <w:pPr>
        <w:ind w:left="4320" w:hanging="360"/>
      </w:pPr>
      <w:rPr>
        <w:rFonts w:ascii="Wingdings" w:hAnsi="Wingdings" w:hint="default"/>
      </w:rPr>
    </w:lvl>
    <w:lvl w:ilvl="6" w:tplc="CED2D5D0">
      <w:start w:val="1"/>
      <w:numFmt w:val="bullet"/>
      <w:lvlText w:val=""/>
      <w:lvlJc w:val="left"/>
      <w:pPr>
        <w:ind w:left="5040" w:hanging="360"/>
      </w:pPr>
      <w:rPr>
        <w:rFonts w:ascii="Symbol" w:hAnsi="Symbol" w:hint="default"/>
      </w:rPr>
    </w:lvl>
    <w:lvl w:ilvl="7" w:tplc="39DCFE80">
      <w:start w:val="1"/>
      <w:numFmt w:val="bullet"/>
      <w:lvlText w:val="o"/>
      <w:lvlJc w:val="left"/>
      <w:pPr>
        <w:ind w:left="5760" w:hanging="360"/>
      </w:pPr>
      <w:rPr>
        <w:rFonts w:ascii="Courier New" w:hAnsi="Courier New" w:hint="default"/>
      </w:rPr>
    </w:lvl>
    <w:lvl w:ilvl="8" w:tplc="393AC894">
      <w:start w:val="1"/>
      <w:numFmt w:val="bullet"/>
      <w:lvlText w:val=""/>
      <w:lvlJc w:val="left"/>
      <w:pPr>
        <w:ind w:left="6480" w:hanging="360"/>
      </w:pPr>
      <w:rPr>
        <w:rFonts w:ascii="Wingdings" w:hAnsi="Wingdings" w:hint="default"/>
      </w:rPr>
    </w:lvl>
  </w:abstractNum>
  <w:abstractNum w:abstractNumId="16" w15:restartNumberingAfterBreak="0">
    <w:nsid w:val="7D0E4382"/>
    <w:multiLevelType w:val="hybridMultilevel"/>
    <w:tmpl w:val="31F61F58"/>
    <w:lvl w:ilvl="0" w:tplc="BB949638">
      <w:start w:val="1"/>
      <w:numFmt w:val="bullet"/>
      <w:lvlText w:val="-"/>
      <w:lvlJc w:val="left"/>
      <w:pPr>
        <w:tabs>
          <w:tab w:val="num" w:pos="0"/>
        </w:tabs>
        <w:ind w:left="369" w:hanging="369"/>
      </w:pPr>
      <w:rPr>
        <w:rFonts w:ascii="Symbol" w:hAnsi="Symbol" w:hint="default"/>
        <w:b w:val="0"/>
        <w:i w:val="0"/>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6"/>
  </w:num>
  <w:num w:numId="3">
    <w:abstractNumId w:val="4"/>
  </w:num>
  <w:num w:numId="4">
    <w:abstractNumId w:val="2"/>
  </w:num>
  <w:num w:numId="5">
    <w:abstractNumId w:val="0"/>
  </w:num>
  <w:num w:numId="6">
    <w:abstractNumId w:val="16"/>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5"/>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10"/>
  </w:num>
  <w:num w:numId="28">
    <w:abstractNumId w:val="15"/>
  </w:num>
  <w:num w:numId="29">
    <w:abstractNumId w:val="7"/>
  </w:num>
  <w:num w:numId="30">
    <w:abstractNumId w:val="11"/>
  </w:num>
  <w:num w:numId="31">
    <w:abstractNumId w:val="12"/>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0"/>
  </w:num>
  <w:num w:numId="71">
    <w:abstractNumId w:val="0"/>
  </w:num>
  <w:num w:numId="72">
    <w:abstractNumId w:val="0"/>
  </w:num>
  <w:num w:numId="73">
    <w:abstractNumId w:val="0"/>
  </w:num>
  <w:num w:numId="74">
    <w:abstractNumId w:val="0"/>
  </w:num>
  <w:num w:numId="75">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9"/>
    <w:rsid w:val="00003D03"/>
    <w:rsid w:val="00010A7E"/>
    <w:rsid w:val="00012890"/>
    <w:rsid w:val="00016239"/>
    <w:rsid w:val="000175FD"/>
    <w:rsid w:val="00023142"/>
    <w:rsid w:val="00024D10"/>
    <w:rsid w:val="00025859"/>
    <w:rsid w:val="00030A44"/>
    <w:rsid w:val="00031CC7"/>
    <w:rsid w:val="00034150"/>
    <w:rsid w:val="000343E3"/>
    <w:rsid w:val="00042841"/>
    <w:rsid w:val="00042899"/>
    <w:rsid w:val="000449EC"/>
    <w:rsid w:val="00050595"/>
    <w:rsid w:val="00060AF1"/>
    <w:rsid w:val="00061355"/>
    <w:rsid w:val="00064A22"/>
    <w:rsid w:val="00065592"/>
    <w:rsid w:val="00066E0C"/>
    <w:rsid w:val="0006732A"/>
    <w:rsid w:val="00071287"/>
    <w:rsid w:val="00081B6B"/>
    <w:rsid w:val="000829C2"/>
    <w:rsid w:val="00084F7A"/>
    <w:rsid w:val="000858F8"/>
    <w:rsid w:val="00091EEF"/>
    <w:rsid w:val="00096835"/>
    <w:rsid w:val="000A0F55"/>
    <w:rsid w:val="000A7529"/>
    <w:rsid w:val="000C3207"/>
    <w:rsid w:val="000C4CC8"/>
    <w:rsid w:val="000D077B"/>
    <w:rsid w:val="000E1BE5"/>
    <w:rsid w:val="000E3B29"/>
    <w:rsid w:val="000E4FCA"/>
    <w:rsid w:val="000E7220"/>
    <w:rsid w:val="000E74D0"/>
    <w:rsid w:val="000F2583"/>
    <w:rsid w:val="000F7632"/>
    <w:rsid w:val="00105FC4"/>
    <w:rsid w:val="001278FA"/>
    <w:rsid w:val="0014750F"/>
    <w:rsid w:val="00155FCF"/>
    <w:rsid w:val="001746A2"/>
    <w:rsid w:val="00190530"/>
    <w:rsid w:val="001C2756"/>
    <w:rsid w:val="001D7CAE"/>
    <w:rsid w:val="001E5340"/>
    <w:rsid w:val="001F4410"/>
    <w:rsid w:val="00200BFF"/>
    <w:rsid w:val="00202DC9"/>
    <w:rsid w:val="00206E0E"/>
    <w:rsid w:val="00211AF0"/>
    <w:rsid w:val="00217E70"/>
    <w:rsid w:val="00220426"/>
    <w:rsid w:val="00222FC2"/>
    <w:rsid w:val="00230656"/>
    <w:rsid w:val="00232A24"/>
    <w:rsid w:val="00235C86"/>
    <w:rsid w:val="002369E5"/>
    <w:rsid w:val="0025439F"/>
    <w:rsid w:val="002548A7"/>
    <w:rsid w:val="00263037"/>
    <w:rsid w:val="00264319"/>
    <w:rsid w:val="00292575"/>
    <w:rsid w:val="002A6576"/>
    <w:rsid w:val="002A69BD"/>
    <w:rsid w:val="002A7E66"/>
    <w:rsid w:val="002B3593"/>
    <w:rsid w:val="002B5856"/>
    <w:rsid w:val="002C2B83"/>
    <w:rsid w:val="002C5ACB"/>
    <w:rsid w:val="002C7F54"/>
    <w:rsid w:val="002D3967"/>
    <w:rsid w:val="002E524B"/>
    <w:rsid w:val="00301B40"/>
    <w:rsid w:val="00314846"/>
    <w:rsid w:val="00324DF2"/>
    <w:rsid w:val="003351C1"/>
    <w:rsid w:val="003361AC"/>
    <w:rsid w:val="0035527A"/>
    <w:rsid w:val="0036082E"/>
    <w:rsid w:val="003627BF"/>
    <w:rsid w:val="00363D7D"/>
    <w:rsid w:val="00366F0F"/>
    <w:rsid w:val="00372C82"/>
    <w:rsid w:val="00383CFD"/>
    <w:rsid w:val="00385401"/>
    <w:rsid w:val="00390D1F"/>
    <w:rsid w:val="00394A9D"/>
    <w:rsid w:val="003A0812"/>
    <w:rsid w:val="003A4365"/>
    <w:rsid w:val="003A6764"/>
    <w:rsid w:val="003B04A9"/>
    <w:rsid w:val="003B3AF7"/>
    <w:rsid w:val="003B7600"/>
    <w:rsid w:val="003C3182"/>
    <w:rsid w:val="003C4194"/>
    <w:rsid w:val="003C435C"/>
    <w:rsid w:val="003C6D9A"/>
    <w:rsid w:val="003D3A1B"/>
    <w:rsid w:val="003D4389"/>
    <w:rsid w:val="003F1BB5"/>
    <w:rsid w:val="003F497E"/>
    <w:rsid w:val="003F54D9"/>
    <w:rsid w:val="003F648C"/>
    <w:rsid w:val="00405BA9"/>
    <w:rsid w:val="0040729E"/>
    <w:rsid w:val="0043245B"/>
    <w:rsid w:val="00446803"/>
    <w:rsid w:val="00446E1D"/>
    <w:rsid w:val="00460AB0"/>
    <w:rsid w:val="00461272"/>
    <w:rsid w:val="00464C5A"/>
    <w:rsid w:val="00473C39"/>
    <w:rsid w:val="00473EBA"/>
    <w:rsid w:val="00474E64"/>
    <w:rsid w:val="00477E05"/>
    <w:rsid w:val="00480FB4"/>
    <w:rsid w:val="00492253"/>
    <w:rsid w:val="00497D1D"/>
    <w:rsid w:val="004A0B43"/>
    <w:rsid w:val="004A793B"/>
    <w:rsid w:val="004C4F9B"/>
    <w:rsid w:val="004C6AB2"/>
    <w:rsid w:val="004C6FBF"/>
    <w:rsid w:val="004D52C2"/>
    <w:rsid w:val="004E139E"/>
    <w:rsid w:val="004E2A4B"/>
    <w:rsid w:val="004E452D"/>
    <w:rsid w:val="004E5441"/>
    <w:rsid w:val="004E59CC"/>
    <w:rsid w:val="005011C4"/>
    <w:rsid w:val="005029AF"/>
    <w:rsid w:val="00504480"/>
    <w:rsid w:val="00511810"/>
    <w:rsid w:val="00517F31"/>
    <w:rsid w:val="00522CD3"/>
    <w:rsid w:val="005430C0"/>
    <w:rsid w:val="00545B65"/>
    <w:rsid w:val="00567BA7"/>
    <w:rsid w:val="00581FFB"/>
    <w:rsid w:val="00582219"/>
    <w:rsid w:val="005842E4"/>
    <w:rsid w:val="00591FD4"/>
    <w:rsid w:val="005B6713"/>
    <w:rsid w:val="005C45A1"/>
    <w:rsid w:val="005D14FD"/>
    <w:rsid w:val="005D2998"/>
    <w:rsid w:val="005E0FFF"/>
    <w:rsid w:val="005E40F4"/>
    <w:rsid w:val="005E587C"/>
    <w:rsid w:val="005E799B"/>
    <w:rsid w:val="005F3F95"/>
    <w:rsid w:val="005F4483"/>
    <w:rsid w:val="006027D0"/>
    <w:rsid w:val="00604F81"/>
    <w:rsid w:val="006066AA"/>
    <w:rsid w:val="0061174F"/>
    <w:rsid w:val="00621C09"/>
    <w:rsid w:val="006230F0"/>
    <w:rsid w:val="00623D2C"/>
    <w:rsid w:val="006268A7"/>
    <w:rsid w:val="006268FD"/>
    <w:rsid w:val="00641CBF"/>
    <w:rsid w:val="0064231C"/>
    <w:rsid w:val="00643212"/>
    <w:rsid w:val="0064645D"/>
    <w:rsid w:val="00662E8A"/>
    <w:rsid w:val="006944D8"/>
    <w:rsid w:val="00694E57"/>
    <w:rsid w:val="00696FF7"/>
    <w:rsid w:val="006A1C3B"/>
    <w:rsid w:val="006A3CCA"/>
    <w:rsid w:val="006B085C"/>
    <w:rsid w:val="006B388E"/>
    <w:rsid w:val="006B561E"/>
    <w:rsid w:val="006C40C0"/>
    <w:rsid w:val="006E158A"/>
    <w:rsid w:val="006E1FF5"/>
    <w:rsid w:val="006E4C61"/>
    <w:rsid w:val="006F4648"/>
    <w:rsid w:val="00701D8D"/>
    <w:rsid w:val="00712401"/>
    <w:rsid w:val="0071454B"/>
    <w:rsid w:val="00733B45"/>
    <w:rsid w:val="007377B3"/>
    <w:rsid w:val="00754BE5"/>
    <w:rsid w:val="007738C8"/>
    <w:rsid w:val="007753AC"/>
    <w:rsid w:val="00782575"/>
    <w:rsid w:val="00784FE3"/>
    <w:rsid w:val="0079001E"/>
    <w:rsid w:val="0079164F"/>
    <w:rsid w:val="00792EE6"/>
    <w:rsid w:val="007A68C8"/>
    <w:rsid w:val="007C4207"/>
    <w:rsid w:val="007D1FB9"/>
    <w:rsid w:val="007D75DE"/>
    <w:rsid w:val="007E4C0B"/>
    <w:rsid w:val="007E4C57"/>
    <w:rsid w:val="007F6E17"/>
    <w:rsid w:val="007F6E9C"/>
    <w:rsid w:val="00802FBF"/>
    <w:rsid w:val="008068B0"/>
    <w:rsid w:val="00816C90"/>
    <w:rsid w:val="00821362"/>
    <w:rsid w:val="008324CC"/>
    <w:rsid w:val="0084011D"/>
    <w:rsid w:val="00845180"/>
    <w:rsid w:val="00845DB0"/>
    <w:rsid w:val="00865FD8"/>
    <w:rsid w:val="008675EE"/>
    <w:rsid w:val="00873457"/>
    <w:rsid w:val="008736C9"/>
    <w:rsid w:val="00876F20"/>
    <w:rsid w:val="00883622"/>
    <w:rsid w:val="008A1CEA"/>
    <w:rsid w:val="008A3B20"/>
    <w:rsid w:val="008A6669"/>
    <w:rsid w:val="008B3100"/>
    <w:rsid w:val="008B6392"/>
    <w:rsid w:val="008C2D59"/>
    <w:rsid w:val="008C33DD"/>
    <w:rsid w:val="008C393F"/>
    <w:rsid w:val="008D729C"/>
    <w:rsid w:val="008E1168"/>
    <w:rsid w:val="008E38D4"/>
    <w:rsid w:val="008F346A"/>
    <w:rsid w:val="008F38B4"/>
    <w:rsid w:val="009024FF"/>
    <w:rsid w:val="00916D4D"/>
    <w:rsid w:val="00921956"/>
    <w:rsid w:val="00931F65"/>
    <w:rsid w:val="00940589"/>
    <w:rsid w:val="0095618C"/>
    <w:rsid w:val="00960A7C"/>
    <w:rsid w:val="00961D92"/>
    <w:rsid w:val="00963A08"/>
    <w:rsid w:val="00964E79"/>
    <w:rsid w:val="009657BC"/>
    <w:rsid w:val="00965C2C"/>
    <w:rsid w:val="009662FD"/>
    <w:rsid w:val="0096646F"/>
    <w:rsid w:val="00972F04"/>
    <w:rsid w:val="00976CE9"/>
    <w:rsid w:val="00980503"/>
    <w:rsid w:val="00985868"/>
    <w:rsid w:val="0098657F"/>
    <w:rsid w:val="009928CF"/>
    <w:rsid w:val="00993E94"/>
    <w:rsid w:val="009A285C"/>
    <w:rsid w:val="009A3138"/>
    <w:rsid w:val="009B5E20"/>
    <w:rsid w:val="009B7462"/>
    <w:rsid w:val="009C60E8"/>
    <w:rsid w:val="009C610E"/>
    <w:rsid w:val="009D3EFF"/>
    <w:rsid w:val="00A02FA2"/>
    <w:rsid w:val="00A05C4D"/>
    <w:rsid w:val="00A05FD3"/>
    <w:rsid w:val="00A07BB1"/>
    <w:rsid w:val="00A2155E"/>
    <w:rsid w:val="00A3176D"/>
    <w:rsid w:val="00A32387"/>
    <w:rsid w:val="00A351D2"/>
    <w:rsid w:val="00A602A4"/>
    <w:rsid w:val="00A72DC8"/>
    <w:rsid w:val="00A73ABD"/>
    <w:rsid w:val="00A8324E"/>
    <w:rsid w:val="00A85AF4"/>
    <w:rsid w:val="00A92606"/>
    <w:rsid w:val="00AA0763"/>
    <w:rsid w:val="00AA177A"/>
    <w:rsid w:val="00AA5E95"/>
    <w:rsid w:val="00AC0140"/>
    <w:rsid w:val="00AC3A24"/>
    <w:rsid w:val="00AC6D6B"/>
    <w:rsid w:val="00AE5025"/>
    <w:rsid w:val="00AE5DF4"/>
    <w:rsid w:val="00AF0DE4"/>
    <w:rsid w:val="00AF18E9"/>
    <w:rsid w:val="00B10998"/>
    <w:rsid w:val="00B11B04"/>
    <w:rsid w:val="00B156AB"/>
    <w:rsid w:val="00B20C47"/>
    <w:rsid w:val="00B20D8E"/>
    <w:rsid w:val="00B270CF"/>
    <w:rsid w:val="00B3318D"/>
    <w:rsid w:val="00B50627"/>
    <w:rsid w:val="00B567FD"/>
    <w:rsid w:val="00B627BD"/>
    <w:rsid w:val="00B65AC2"/>
    <w:rsid w:val="00B70E36"/>
    <w:rsid w:val="00B8021A"/>
    <w:rsid w:val="00B848EE"/>
    <w:rsid w:val="00BB5B63"/>
    <w:rsid w:val="00BB6FFB"/>
    <w:rsid w:val="00BD67A1"/>
    <w:rsid w:val="00BD6F47"/>
    <w:rsid w:val="00BD73E9"/>
    <w:rsid w:val="00BE2A71"/>
    <w:rsid w:val="00BE643F"/>
    <w:rsid w:val="00BE6F0A"/>
    <w:rsid w:val="00BF0FED"/>
    <w:rsid w:val="00C115B5"/>
    <w:rsid w:val="00C26A86"/>
    <w:rsid w:val="00C423C2"/>
    <w:rsid w:val="00C47AD5"/>
    <w:rsid w:val="00C54C5A"/>
    <w:rsid w:val="00C5755A"/>
    <w:rsid w:val="00C577A8"/>
    <w:rsid w:val="00C650FF"/>
    <w:rsid w:val="00C823C0"/>
    <w:rsid w:val="00C849B3"/>
    <w:rsid w:val="00CA069E"/>
    <w:rsid w:val="00CA2102"/>
    <w:rsid w:val="00CA35A7"/>
    <w:rsid w:val="00CA644E"/>
    <w:rsid w:val="00CA7A2B"/>
    <w:rsid w:val="00CC0228"/>
    <w:rsid w:val="00CC34E2"/>
    <w:rsid w:val="00CE35B6"/>
    <w:rsid w:val="00CE443A"/>
    <w:rsid w:val="00CF6178"/>
    <w:rsid w:val="00D05F3C"/>
    <w:rsid w:val="00D07222"/>
    <w:rsid w:val="00D12164"/>
    <w:rsid w:val="00D16EAD"/>
    <w:rsid w:val="00D201B9"/>
    <w:rsid w:val="00D224C9"/>
    <w:rsid w:val="00D22A5B"/>
    <w:rsid w:val="00D24327"/>
    <w:rsid w:val="00D26719"/>
    <w:rsid w:val="00D46578"/>
    <w:rsid w:val="00D56241"/>
    <w:rsid w:val="00D70AAB"/>
    <w:rsid w:val="00D805BD"/>
    <w:rsid w:val="00D92719"/>
    <w:rsid w:val="00D94188"/>
    <w:rsid w:val="00D95745"/>
    <w:rsid w:val="00D96945"/>
    <w:rsid w:val="00DA0F55"/>
    <w:rsid w:val="00DA1DBD"/>
    <w:rsid w:val="00DB3026"/>
    <w:rsid w:val="00DC1420"/>
    <w:rsid w:val="00DC160A"/>
    <w:rsid w:val="00DD3E96"/>
    <w:rsid w:val="00DD647C"/>
    <w:rsid w:val="00DE5A54"/>
    <w:rsid w:val="00DF0272"/>
    <w:rsid w:val="00DF4F89"/>
    <w:rsid w:val="00E06CC7"/>
    <w:rsid w:val="00E0791A"/>
    <w:rsid w:val="00E15820"/>
    <w:rsid w:val="00E16AC8"/>
    <w:rsid w:val="00E26100"/>
    <w:rsid w:val="00E27AE9"/>
    <w:rsid w:val="00E37D16"/>
    <w:rsid w:val="00E42BF4"/>
    <w:rsid w:val="00E51068"/>
    <w:rsid w:val="00E5685B"/>
    <w:rsid w:val="00E61473"/>
    <w:rsid w:val="00E641C0"/>
    <w:rsid w:val="00E6557A"/>
    <w:rsid w:val="00E81202"/>
    <w:rsid w:val="00E931E8"/>
    <w:rsid w:val="00E940E3"/>
    <w:rsid w:val="00E97A1E"/>
    <w:rsid w:val="00EA08C6"/>
    <w:rsid w:val="00EA7454"/>
    <w:rsid w:val="00EC4DAE"/>
    <w:rsid w:val="00EE2AAE"/>
    <w:rsid w:val="00EE50A1"/>
    <w:rsid w:val="00EE7043"/>
    <w:rsid w:val="00EF1604"/>
    <w:rsid w:val="00EF2175"/>
    <w:rsid w:val="00EF4DCA"/>
    <w:rsid w:val="00F07092"/>
    <w:rsid w:val="00F074E6"/>
    <w:rsid w:val="00F202DC"/>
    <w:rsid w:val="00F3359D"/>
    <w:rsid w:val="00F34C75"/>
    <w:rsid w:val="00F4203D"/>
    <w:rsid w:val="00F42247"/>
    <w:rsid w:val="00F47001"/>
    <w:rsid w:val="00F47150"/>
    <w:rsid w:val="00F52728"/>
    <w:rsid w:val="00F52BE3"/>
    <w:rsid w:val="00F52C94"/>
    <w:rsid w:val="00F574EE"/>
    <w:rsid w:val="00F65D9F"/>
    <w:rsid w:val="00F66AE7"/>
    <w:rsid w:val="00F71D01"/>
    <w:rsid w:val="00F762B8"/>
    <w:rsid w:val="00F96FFA"/>
    <w:rsid w:val="00F9777A"/>
    <w:rsid w:val="00FA15D3"/>
    <w:rsid w:val="00FA6DA0"/>
    <w:rsid w:val="00FB5B7B"/>
    <w:rsid w:val="00FB7C8B"/>
    <w:rsid w:val="00FC7E90"/>
    <w:rsid w:val="00FD7ABD"/>
    <w:rsid w:val="00FE64F5"/>
    <w:rsid w:val="00FF4EAA"/>
    <w:rsid w:val="00FF5278"/>
    <w:rsid w:val="015EAA7A"/>
    <w:rsid w:val="01A47EC7"/>
    <w:rsid w:val="01C0AA36"/>
    <w:rsid w:val="02C77B5E"/>
    <w:rsid w:val="0392C463"/>
    <w:rsid w:val="03CA0A35"/>
    <w:rsid w:val="04500BB4"/>
    <w:rsid w:val="048DB52B"/>
    <w:rsid w:val="04B1F343"/>
    <w:rsid w:val="04D27DA9"/>
    <w:rsid w:val="0526C3E4"/>
    <w:rsid w:val="055374EC"/>
    <w:rsid w:val="06417663"/>
    <w:rsid w:val="06DF3966"/>
    <w:rsid w:val="0717157A"/>
    <w:rsid w:val="07C2EF77"/>
    <w:rsid w:val="07DA7B08"/>
    <w:rsid w:val="080685A0"/>
    <w:rsid w:val="08512F56"/>
    <w:rsid w:val="09A71DBC"/>
    <w:rsid w:val="0A71EBEF"/>
    <w:rsid w:val="0B3DC1BB"/>
    <w:rsid w:val="0B92F762"/>
    <w:rsid w:val="0DAF80FE"/>
    <w:rsid w:val="0E6CED8B"/>
    <w:rsid w:val="0EA0CEC6"/>
    <w:rsid w:val="0EA3F396"/>
    <w:rsid w:val="105E95A3"/>
    <w:rsid w:val="1072750C"/>
    <w:rsid w:val="111B8FDB"/>
    <w:rsid w:val="112B4E66"/>
    <w:rsid w:val="113C9930"/>
    <w:rsid w:val="11E0B073"/>
    <w:rsid w:val="1278F2B4"/>
    <w:rsid w:val="129E6AB0"/>
    <w:rsid w:val="136FCF40"/>
    <w:rsid w:val="1426331B"/>
    <w:rsid w:val="16966701"/>
    <w:rsid w:val="16F81FB7"/>
    <w:rsid w:val="173AE74B"/>
    <w:rsid w:val="180893DF"/>
    <w:rsid w:val="18C1E59C"/>
    <w:rsid w:val="18FB674D"/>
    <w:rsid w:val="1A023875"/>
    <w:rsid w:val="1A4BB2F8"/>
    <w:rsid w:val="1B068ED4"/>
    <w:rsid w:val="1B9B5E95"/>
    <w:rsid w:val="1BECB05A"/>
    <w:rsid w:val="1CD1ED68"/>
    <w:rsid w:val="1E3319C2"/>
    <w:rsid w:val="1E386153"/>
    <w:rsid w:val="1F287118"/>
    <w:rsid w:val="1F9C9E81"/>
    <w:rsid w:val="1F9CD152"/>
    <w:rsid w:val="1FC56E1E"/>
    <w:rsid w:val="1FDB2032"/>
    <w:rsid w:val="201A8B98"/>
    <w:rsid w:val="2024F8C8"/>
    <w:rsid w:val="21A6683F"/>
    <w:rsid w:val="21EC5B4D"/>
    <w:rsid w:val="2212A4D1"/>
    <w:rsid w:val="222403C4"/>
    <w:rsid w:val="22F895FD"/>
    <w:rsid w:val="23122D99"/>
    <w:rsid w:val="23A0AE03"/>
    <w:rsid w:val="248ACB98"/>
    <w:rsid w:val="26169012"/>
    <w:rsid w:val="2662A526"/>
    <w:rsid w:val="271315D4"/>
    <w:rsid w:val="27996AE7"/>
    <w:rsid w:val="27B16359"/>
    <w:rsid w:val="285D508C"/>
    <w:rsid w:val="2880551C"/>
    <w:rsid w:val="29278C46"/>
    <w:rsid w:val="297CC1ED"/>
    <w:rsid w:val="2A553174"/>
    <w:rsid w:val="2A6ACD01"/>
    <w:rsid w:val="2AFB1631"/>
    <w:rsid w:val="2B0C6531"/>
    <w:rsid w:val="2BA3A08C"/>
    <w:rsid w:val="2DB3A89A"/>
    <w:rsid w:val="2DDD1A47"/>
    <w:rsid w:val="2E93921C"/>
    <w:rsid w:val="3134D3D2"/>
    <w:rsid w:val="326A2620"/>
    <w:rsid w:val="333F6292"/>
    <w:rsid w:val="335EBDF4"/>
    <w:rsid w:val="3556D98B"/>
    <w:rsid w:val="37B0EF77"/>
    <w:rsid w:val="3832A5CC"/>
    <w:rsid w:val="38782685"/>
    <w:rsid w:val="3ABF7699"/>
    <w:rsid w:val="3B744F17"/>
    <w:rsid w:val="3BFD3126"/>
    <w:rsid w:val="3C93C86F"/>
    <w:rsid w:val="3CD9D3AA"/>
    <w:rsid w:val="3D04CD5B"/>
    <w:rsid w:val="3E262346"/>
    <w:rsid w:val="3F4CCB55"/>
    <w:rsid w:val="3F940BFB"/>
    <w:rsid w:val="400DA1F9"/>
    <w:rsid w:val="406C9E60"/>
    <w:rsid w:val="43CC7747"/>
    <w:rsid w:val="453458BF"/>
    <w:rsid w:val="462F22A5"/>
    <w:rsid w:val="4666EB83"/>
    <w:rsid w:val="472AEE6D"/>
    <w:rsid w:val="47CD9BB5"/>
    <w:rsid w:val="47E36D64"/>
    <w:rsid w:val="49A223AD"/>
    <w:rsid w:val="4ADB0F65"/>
    <w:rsid w:val="4CB29DF5"/>
    <w:rsid w:val="4DCAE8C8"/>
    <w:rsid w:val="4F0995FC"/>
    <w:rsid w:val="4F3421BD"/>
    <w:rsid w:val="4F7A2CF8"/>
    <w:rsid w:val="4F86D543"/>
    <w:rsid w:val="50578A15"/>
    <w:rsid w:val="5090944D"/>
    <w:rsid w:val="51458B8C"/>
    <w:rsid w:val="516DF16A"/>
    <w:rsid w:val="5170C2A6"/>
    <w:rsid w:val="54D3CFB1"/>
    <w:rsid w:val="563507B7"/>
    <w:rsid w:val="583DFB3D"/>
    <w:rsid w:val="584DCAB6"/>
    <w:rsid w:val="58EEC1DD"/>
    <w:rsid w:val="593F5E4E"/>
    <w:rsid w:val="5AA15A5D"/>
    <w:rsid w:val="5AD614F2"/>
    <w:rsid w:val="5BB3C5A3"/>
    <w:rsid w:val="5DEA1DC9"/>
    <w:rsid w:val="5E9C1A73"/>
    <w:rsid w:val="5F64E386"/>
    <w:rsid w:val="602255C2"/>
    <w:rsid w:val="60A5F2E6"/>
    <w:rsid w:val="624FD1D8"/>
    <w:rsid w:val="6378809F"/>
    <w:rsid w:val="654D0897"/>
    <w:rsid w:val="6609E844"/>
    <w:rsid w:val="669F1860"/>
    <w:rsid w:val="67AA5B3D"/>
    <w:rsid w:val="691AE6D6"/>
    <w:rsid w:val="6937C87E"/>
    <w:rsid w:val="698F35CE"/>
    <w:rsid w:val="6AD26CEC"/>
    <w:rsid w:val="6AFFFD9A"/>
    <w:rsid w:val="6C066B0E"/>
    <w:rsid w:val="6C843D81"/>
    <w:rsid w:val="6C973EC0"/>
    <w:rsid w:val="6D7483B0"/>
    <w:rsid w:val="6E7E91D5"/>
    <w:rsid w:val="6F6247E6"/>
    <w:rsid w:val="70693059"/>
    <w:rsid w:val="70850D8F"/>
    <w:rsid w:val="71678469"/>
    <w:rsid w:val="721E33AF"/>
    <w:rsid w:val="72776565"/>
    <w:rsid w:val="7350A137"/>
    <w:rsid w:val="73B69B5C"/>
    <w:rsid w:val="740304A3"/>
    <w:rsid w:val="74117F51"/>
    <w:rsid w:val="742DE627"/>
    <w:rsid w:val="74F3F62B"/>
    <w:rsid w:val="75208A1D"/>
    <w:rsid w:val="756EE22A"/>
    <w:rsid w:val="75830E0D"/>
    <w:rsid w:val="77430D1E"/>
    <w:rsid w:val="77EB0500"/>
    <w:rsid w:val="79966CF1"/>
    <w:rsid w:val="7A85793C"/>
    <w:rsid w:val="7AB86B0B"/>
    <w:rsid w:val="7BBBEFE2"/>
    <w:rsid w:val="7BF6730D"/>
    <w:rsid w:val="7C4763A9"/>
    <w:rsid w:val="7D27CD69"/>
    <w:rsid w:val="7D739D79"/>
    <w:rsid w:val="7DD238B7"/>
    <w:rsid w:val="7DEBAB17"/>
    <w:rsid w:val="7DFC6F95"/>
    <w:rsid w:val="7E2B6A6D"/>
    <w:rsid w:val="7E2C626F"/>
    <w:rsid w:val="7E561453"/>
    <w:rsid w:val="7E6D616C"/>
    <w:rsid w:val="7E93B980"/>
    <w:rsid w:val="7ED3BFDC"/>
    <w:rsid w:val="7ED7594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8A1743ED-E06B-4FBE-8ABC-74918CA9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B5"/>
    <w:pPr>
      <w:spacing w:after="160" w:line="259" w:lineRule="auto"/>
    </w:pPr>
    <w:rPr>
      <w:lang w:val="en-US"/>
    </w:rPr>
  </w:style>
  <w:style w:type="paragraph" w:styleId="Heading1">
    <w:name w:val="heading 1"/>
    <w:basedOn w:val="Normal"/>
    <w:next w:val="Normal"/>
    <w:link w:val="Heading1Char"/>
    <w:qFormat/>
    <w:rsid w:val="00016239"/>
    <w:pPr>
      <w:numPr>
        <w:numId w:val="66"/>
      </w:numPr>
      <w:outlineLvl w:val="0"/>
    </w:pPr>
    <w:rPr>
      <w:kern w:val="28"/>
    </w:rPr>
  </w:style>
  <w:style w:type="paragraph" w:styleId="Heading2">
    <w:name w:val="heading 2"/>
    <w:basedOn w:val="Normal"/>
    <w:next w:val="Normal"/>
    <w:link w:val="Heading2Char"/>
    <w:qFormat/>
    <w:rsid w:val="00016239"/>
    <w:pPr>
      <w:numPr>
        <w:ilvl w:val="1"/>
        <w:numId w:val="66"/>
      </w:numPr>
      <w:outlineLvl w:val="1"/>
    </w:pPr>
  </w:style>
  <w:style w:type="paragraph" w:styleId="Heading3">
    <w:name w:val="heading 3"/>
    <w:basedOn w:val="Normal"/>
    <w:next w:val="Normal"/>
    <w:link w:val="Heading3Char"/>
    <w:qFormat/>
    <w:rsid w:val="00016239"/>
    <w:pPr>
      <w:numPr>
        <w:ilvl w:val="2"/>
        <w:numId w:val="66"/>
      </w:numPr>
      <w:outlineLvl w:val="2"/>
    </w:pPr>
  </w:style>
  <w:style w:type="paragraph" w:styleId="Heading4">
    <w:name w:val="heading 4"/>
    <w:basedOn w:val="Normal"/>
    <w:next w:val="Normal"/>
    <w:link w:val="Heading4Char"/>
    <w:qFormat/>
    <w:rsid w:val="00016239"/>
    <w:pPr>
      <w:numPr>
        <w:ilvl w:val="3"/>
        <w:numId w:val="66"/>
      </w:numPr>
      <w:outlineLvl w:val="3"/>
    </w:pPr>
  </w:style>
  <w:style w:type="paragraph" w:styleId="Heading5">
    <w:name w:val="heading 5"/>
    <w:basedOn w:val="Normal"/>
    <w:next w:val="Normal"/>
    <w:link w:val="Heading5Char"/>
    <w:qFormat/>
    <w:rsid w:val="00016239"/>
    <w:pPr>
      <w:numPr>
        <w:ilvl w:val="4"/>
        <w:numId w:val="66"/>
      </w:numPr>
      <w:outlineLvl w:val="4"/>
    </w:pPr>
  </w:style>
  <w:style w:type="paragraph" w:styleId="Heading6">
    <w:name w:val="heading 6"/>
    <w:basedOn w:val="Normal"/>
    <w:next w:val="Normal"/>
    <w:link w:val="Heading6Char"/>
    <w:qFormat/>
    <w:rsid w:val="00016239"/>
    <w:pPr>
      <w:numPr>
        <w:ilvl w:val="5"/>
        <w:numId w:val="66"/>
      </w:numPr>
      <w:outlineLvl w:val="5"/>
    </w:pPr>
  </w:style>
  <w:style w:type="paragraph" w:styleId="Heading7">
    <w:name w:val="heading 7"/>
    <w:basedOn w:val="Normal"/>
    <w:next w:val="Normal"/>
    <w:link w:val="Heading7Char"/>
    <w:qFormat/>
    <w:rsid w:val="00016239"/>
    <w:pPr>
      <w:numPr>
        <w:ilvl w:val="6"/>
        <w:numId w:val="66"/>
      </w:numPr>
      <w:outlineLvl w:val="6"/>
    </w:pPr>
  </w:style>
  <w:style w:type="paragraph" w:styleId="Heading8">
    <w:name w:val="heading 8"/>
    <w:basedOn w:val="Normal"/>
    <w:next w:val="Normal"/>
    <w:link w:val="Heading8Char"/>
    <w:qFormat/>
    <w:rsid w:val="00016239"/>
    <w:pPr>
      <w:numPr>
        <w:ilvl w:val="7"/>
        <w:numId w:val="66"/>
      </w:numPr>
      <w:outlineLvl w:val="7"/>
    </w:pPr>
  </w:style>
  <w:style w:type="paragraph" w:styleId="Heading9">
    <w:name w:val="heading 9"/>
    <w:basedOn w:val="Normal"/>
    <w:next w:val="Normal"/>
    <w:link w:val="Heading9Char"/>
    <w:qFormat/>
    <w:rsid w:val="00016239"/>
    <w:pPr>
      <w:numPr>
        <w:ilvl w:val="8"/>
        <w:numId w:val="66"/>
      </w:numPr>
      <w:outlineLvl w:val="8"/>
    </w:pPr>
  </w:style>
  <w:style w:type="character" w:default="1" w:styleId="DefaultParagraphFont">
    <w:name w:val="Default Paragraph Font"/>
    <w:uiPriority w:val="1"/>
    <w:semiHidden/>
    <w:unhideWhenUsed/>
    <w:rsid w:val="00C115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15B5"/>
  </w:style>
  <w:style w:type="character" w:customStyle="1" w:styleId="Heading1Char">
    <w:name w:val="Heading 1 Char"/>
    <w:basedOn w:val="DefaultParagraphFont"/>
    <w:link w:val="Heading1"/>
    <w:rsid w:val="0001623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016239"/>
    <w:rPr>
      <w:rFonts w:ascii="Times New Roman" w:eastAsia="Times New Roman" w:hAnsi="Times New Roman" w:cs="Times New Roman"/>
      <w:lang w:val="en-US"/>
    </w:rPr>
  </w:style>
  <w:style w:type="character" w:customStyle="1" w:styleId="Heading3Char">
    <w:name w:val="Heading 3 Char"/>
    <w:basedOn w:val="DefaultParagraphFont"/>
    <w:link w:val="Heading3"/>
    <w:rsid w:val="00016239"/>
    <w:rPr>
      <w:rFonts w:ascii="Times New Roman" w:eastAsia="Times New Roman" w:hAnsi="Times New Roman" w:cs="Times New Roman"/>
      <w:lang w:val="en-US"/>
    </w:rPr>
  </w:style>
  <w:style w:type="character" w:customStyle="1" w:styleId="Heading4Char">
    <w:name w:val="Heading 4 Char"/>
    <w:basedOn w:val="DefaultParagraphFont"/>
    <w:link w:val="Heading4"/>
    <w:rsid w:val="00016239"/>
    <w:rPr>
      <w:rFonts w:ascii="Times New Roman" w:eastAsia="Times New Roman" w:hAnsi="Times New Roman" w:cs="Times New Roman"/>
      <w:lang w:val="en-US"/>
    </w:rPr>
  </w:style>
  <w:style w:type="character" w:customStyle="1" w:styleId="Heading5Char">
    <w:name w:val="Heading 5 Char"/>
    <w:basedOn w:val="DefaultParagraphFont"/>
    <w:link w:val="Heading5"/>
    <w:rsid w:val="00016239"/>
    <w:rPr>
      <w:rFonts w:ascii="Times New Roman" w:eastAsia="Times New Roman" w:hAnsi="Times New Roman" w:cs="Times New Roman"/>
      <w:lang w:val="en-US"/>
    </w:rPr>
  </w:style>
  <w:style w:type="character" w:customStyle="1" w:styleId="Heading6Char">
    <w:name w:val="Heading 6 Char"/>
    <w:basedOn w:val="DefaultParagraphFont"/>
    <w:link w:val="Heading6"/>
    <w:rsid w:val="00016239"/>
    <w:rPr>
      <w:rFonts w:ascii="Times New Roman" w:eastAsia="Times New Roman" w:hAnsi="Times New Roman" w:cs="Times New Roman"/>
      <w:lang w:val="en-US"/>
    </w:rPr>
  </w:style>
  <w:style w:type="character" w:customStyle="1" w:styleId="Heading7Char">
    <w:name w:val="Heading 7 Char"/>
    <w:basedOn w:val="DefaultParagraphFont"/>
    <w:link w:val="Heading7"/>
    <w:rsid w:val="00016239"/>
    <w:rPr>
      <w:rFonts w:ascii="Times New Roman" w:eastAsia="Times New Roman" w:hAnsi="Times New Roman" w:cs="Times New Roman"/>
      <w:lang w:val="en-US"/>
    </w:rPr>
  </w:style>
  <w:style w:type="character" w:customStyle="1" w:styleId="Heading8Char">
    <w:name w:val="Heading 8 Char"/>
    <w:basedOn w:val="DefaultParagraphFont"/>
    <w:link w:val="Heading8"/>
    <w:rsid w:val="00016239"/>
    <w:rPr>
      <w:rFonts w:ascii="Times New Roman" w:eastAsia="Times New Roman" w:hAnsi="Times New Roman" w:cs="Times New Roman"/>
      <w:lang w:val="en-US"/>
    </w:rPr>
  </w:style>
  <w:style w:type="character" w:customStyle="1" w:styleId="Heading9Char">
    <w:name w:val="Heading 9 Char"/>
    <w:basedOn w:val="DefaultParagraphFont"/>
    <w:link w:val="Heading9"/>
    <w:rsid w:val="00016239"/>
    <w:rPr>
      <w:rFonts w:ascii="Times New Roman" w:eastAsia="Times New Roman" w:hAnsi="Times New Roman" w:cs="Times New Roman"/>
      <w:lang w:val="en-US"/>
    </w:rPr>
  </w:style>
  <w:style w:type="paragraph" w:styleId="Footer">
    <w:name w:val="footer"/>
    <w:basedOn w:val="Normal"/>
    <w:link w:val="FooterChar"/>
    <w:qFormat/>
    <w:rsid w:val="00016239"/>
  </w:style>
  <w:style w:type="character" w:customStyle="1" w:styleId="FooterChar">
    <w:name w:val="Footer Char"/>
    <w:basedOn w:val="DefaultParagraphFont"/>
    <w:link w:val="Footer"/>
    <w:rsid w:val="00016239"/>
    <w:rPr>
      <w:rFonts w:ascii="Times New Roman" w:eastAsia="Times New Roman" w:hAnsi="Times New Roman" w:cs="Times New Roman"/>
      <w:lang w:val="en-US"/>
    </w:rPr>
  </w:style>
  <w:style w:type="paragraph" w:styleId="FootnoteText">
    <w:name w:val="footnote text"/>
    <w:aliases w:val="AF Fußnotentext,Fußnote,Schriftart: 9 pt,Schriftart: 10 pt,Schriftart: 8 pt,Podrozdział,Footnote,Fußnotentext Char,Fußnotentext Char1 Char,Schriftart: 9 pt Char1 Char,Schriftart: 8 pt Char Char1 Char,Fußnotentext Char Char Cha"/>
    <w:basedOn w:val="Normal"/>
    <w:link w:val="FootnoteTextChar"/>
    <w:qFormat/>
    <w:rsid w:val="00016239"/>
    <w:pPr>
      <w:keepLines/>
      <w:spacing w:after="60" w:line="240" w:lineRule="auto"/>
      <w:ind w:left="567" w:hanging="567"/>
    </w:pPr>
    <w:rPr>
      <w:sz w:val="16"/>
    </w:rPr>
  </w:style>
  <w:style w:type="character" w:customStyle="1" w:styleId="FootnoteTextChar">
    <w:name w:val="Footnote Text Char"/>
    <w:aliases w:val="AF Fußnotentext Char,Fußnote Char,Schriftart: 9 pt Char,Schriftart: 10 pt Char,Schriftart: 8 pt Char,Podrozdział Char,Footnote Char,Fußnotentext Char Char,Fußnotentext Char1 Char Char,Schriftart: 9 pt Char1 Char Char"/>
    <w:basedOn w:val="DefaultParagraphFont"/>
    <w:link w:val="FootnoteText"/>
    <w:rsid w:val="00016239"/>
    <w:rPr>
      <w:rFonts w:ascii="Times New Roman" w:eastAsia="Times New Roman" w:hAnsi="Times New Roman" w:cs="Times New Roman"/>
      <w:sz w:val="16"/>
      <w:lang w:val="en-US"/>
    </w:rPr>
  </w:style>
  <w:style w:type="paragraph" w:styleId="Header">
    <w:name w:val="header"/>
    <w:basedOn w:val="Normal"/>
    <w:link w:val="HeaderChar"/>
    <w:qFormat/>
    <w:rsid w:val="00016239"/>
  </w:style>
  <w:style w:type="character" w:customStyle="1" w:styleId="HeaderChar">
    <w:name w:val="Header Char"/>
    <w:basedOn w:val="DefaultParagraphFont"/>
    <w:link w:val="Header"/>
    <w:rsid w:val="00016239"/>
    <w:rPr>
      <w:rFonts w:ascii="Times New Roman" w:eastAsia="Times New Roman" w:hAnsi="Times New Roman" w:cs="Times New Roman"/>
      <w:lang w:val="en-US"/>
    </w:rPr>
  </w:style>
  <w:style w:type="paragraph" w:customStyle="1" w:styleId="quotes">
    <w:name w:val="quotes"/>
    <w:basedOn w:val="Normal"/>
    <w:next w:val="Normal"/>
    <w:rsid w:val="00016239"/>
    <w:pPr>
      <w:ind w:left="720"/>
    </w:pPr>
    <w:rPr>
      <w:i/>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nhideWhenUsed/>
    <w:qFormat/>
    <w:rsid w:val="00016239"/>
    <w:rPr>
      <w:sz w:val="24"/>
      <w:vertAlign w:val="superscript"/>
    </w:rPr>
  </w:style>
  <w:style w:type="table" w:styleId="TableGrid">
    <w:name w:val="Table Grid"/>
    <w:basedOn w:val="TableNormal"/>
    <w:uiPriority w:val="59"/>
    <w:rsid w:val="0001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16239"/>
    <w:pPr>
      <w:spacing w:line="240" w:lineRule="auto"/>
    </w:pPr>
    <w:rPr>
      <w:sz w:val="20"/>
      <w:szCs w:val="20"/>
    </w:rPr>
  </w:style>
  <w:style w:type="character" w:customStyle="1" w:styleId="EndnoteTextChar">
    <w:name w:val="Endnote Text Char"/>
    <w:basedOn w:val="DefaultParagraphFont"/>
    <w:link w:val="EndnoteText"/>
    <w:uiPriority w:val="99"/>
    <w:semiHidden/>
    <w:rsid w:val="0001623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16239"/>
    <w:rPr>
      <w:vertAlign w:val="superscript"/>
    </w:rPr>
  </w:style>
  <w:style w:type="paragraph" w:styleId="ListParagraph">
    <w:name w:val="List Paragraph"/>
    <w:basedOn w:val="Normal"/>
    <w:uiPriority w:val="34"/>
    <w:qFormat/>
    <w:rsid w:val="00C423C2"/>
    <w:pPr>
      <w:ind w:left="720"/>
      <w:contextualSpacing/>
    </w:pPr>
  </w:style>
  <w:style w:type="character" w:styleId="CommentReference">
    <w:name w:val="annotation reference"/>
    <w:basedOn w:val="DefaultParagraphFont"/>
    <w:semiHidden/>
    <w:unhideWhenUsed/>
    <w:rsid w:val="00105FC4"/>
    <w:rPr>
      <w:sz w:val="16"/>
      <w:szCs w:val="16"/>
    </w:rPr>
  </w:style>
  <w:style w:type="paragraph" w:styleId="CommentText">
    <w:name w:val="annotation text"/>
    <w:basedOn w:val="Normal"/>
    <w:link w:val="CommentTextChar"/>
    <w:semiHidden/>
    <w:unhideWhenUsed/>
    <w:rsid w:val="00105FC4"/>
    <w:pPr>
      <w:spacing w:line="240" w:lineRule="auto"/>
    </w:pPr>
    <w:rPr>
      <w:sz w:val="20"/>
      <w:szCs w:val="20"/>
    </w:rPr>
  </w:style>
  <w:style w:type="character" w:customStyle="1" w:styleId="CommentTextChar">
    <w:name w:val="Comment Text Char"/>
    <w:basedOn w:val="DefaultParagraphFont"/>
    <w:link w:val="CommentText"/>
    <w:semiHidden/>
    <w:rsid w:val="00105FC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5FC4"/>
    <w:rPr>
      <w:b/>
      <w:bCs/>
    </w:rPr>
  </w:style>
  <w:style w:type="character" w:customStyle="1" w:styleId="CommentSubjectChar">
    <w:name w:val="Comment Subject Char"/>
    <w:basedOn w:val="CommentTextChar"/>
    <w:link w:val="CommentSubject"/>
    <w:uiPriority w:val="99"/>
    <w:semiHidden/>
    <w:rsid w:val="00105FC4"/>
    <w:rPr>
      <w:rFonts w:ascii="Times New Roman" w:eastAsia="Times New Roman" w:hAnsi="Times New Roman" w:cs="Times New Roman"/>
      <w:b/>
      <w:bCs/>
      <w:sz w:val="20"/>
      <w:szCs w:val="20"/>
      <w:lang w:val="en-US"/>
    </w:rPr>
  </w:style>
  <w:style w:type="paragraph" w:styleId="Revision">
    <w:name w:val="Revision"/>
    <w:hidden/>
    <w:uiPriority w:val="99"/>
    <w:semiHidden/>
    <w:rsid w:val="00105FC4"/>
    <w:pPr>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05F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C4"/>
    <w:rPr>
      <w:rFonts w:ascii="Segoe UI" w:eastAsia="Times New Roman" w:hAnsi="Segoe UI" w:cs="Segoe UI"/>
      <w:sz w:val="18"/>
      <w:szCs w:val="18"/>
      <w:lang w:val="en-US"/>
    </w:rPr>
  </w:style>
  <w:style w:type="table" w:customStyle="1" w:styleId="TableGrid1">
    <w:name w:val="Table Grid1"/>
    <w:basedOn w:val="TableNormal"/>
    <w:next w:val="TableGrid"/>
    <w:uiPriority w:val="59"/>
    <w:rsid w:val="0007128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1287"/>
    <w:rPr>
      <w:color w:val="0000FF"/>
      <w:u w:val="single"/>
    </w:rPr>
  </w:style>
  <w:style w:type="paragraph" w:customStyle="1" w:styleId="Corps">
    <w:name w:val="Corps"/>
    <w:rsid w:val="00961D92"/>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en-GB"/>
    </w:rPr>
  </w:style>
  <w:style w:type="numbering" w:customStyle="1" w:styleId="Style1import">
    <w:name w:val="Style 1 importé"/>
    <w:rsid w:val="00961D92"/>
    <w:pPr>
      <w:numPr>
        <w:numId w:val="7"/>
      </w:numPr>
    </w:pPr>
  </w:style>
  <w:style w:type="paragraph" w:styleId="PlainText">
    <w:name w:val="Plain Text"/>
    <w:basedOn w:val="Normal"/>
    <w:link w:val="PlainTextChar"/>
    <w:uiPriority w:val="99"/>
    <w:semiHidden/>
    <w:unhideWhenUsed/>
    <w:rsid w:val="00292575"/>
    <w:pPr>
      <w:spacing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292575"/>
    <w:rPr>
      <w:rFonts w:ascii="Calibri" w:hAnsi="Calibri"/>
      <w:szCs w:val="21"/>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C4F9B"/>
    <w:pPr>
      <w:spacing w:before="100" w:beforeAutospacing="1" w:after="100" w:afterAutospacing="1" w:line="240" w:lineRule="auto"/>
    </w:pPr>
    <w:rPr>
      <w:sz w:val="24"/>
      <w:szCs w:val="24"/>
      <w:lang w:val="en-GB" w:eastAsia="en-GB"/>
    </w:rPr>
  </w:style>
  <w:style w:type="character" w:styleId="FollowedHyperlink">
    <w:name w:val="FollowedHyperlink"/>
    <w:basedOn w:val="DefaultParagraphFont"/>
    <w:uiPriority w:val="99"/>
    <w:semiHidden/>
    <w:unhideWhenUsed/>
    <w:rsid w:val="00581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5286">
      <w:bodyDiv w:val="1"/>
      <w:marLeft w:val="0"/>
      <w:marRight w:val="0"/>
      <w:marTop w:val="0"/>
      <w:marBottom w:val="0"/>
      <w:divBdr>
        <w:top w:val="none" w:sz="0" w:space="0" w:color="auto"/>
        <w:left w:val="none" w:sz="0" w:space="0" w:color="auto"/>
        <w:bottom w:val="none" w:sz="0" w:space="0" w:color="auto"/>
        <w:right w:val="none" w:sz="0" w:space="0" w:color="auto"/>
      </w:divBdr>
    </w:div>
    <w:div w:id="193463531">
      <w:bodyDiv w:val="1"/>
      <w:marLeft w:val="0"/>
      <w:marRight w:val="0"/>
      <w:marTop w:val="0"/>
      <w:marBottom w:val="0"/>
      <w:divBdr>
        <w:top w:val="none" w:sz="0" w:space="0" w:color="auto"/>
        <w:left w:val="none" w:sz="0" w:space="0" w:color="auto"/>
        <w:bottom w:val="none" w:sz="0" w:space="0" w:color="auto"/>
        <w:right w:val="none" w:sz="0" w:space="0" w:color="auto"/>
      </w:divBdr>
    </w:div>
    <w:div w:id="408624289">
      <w:bodyDiv w:val="1"/>
      <w:marLeft w:val="0"/>
      <w:marRight w:val="0"/>
      <w:marTop w:val="0"/>
      <w:marBottom w:val="0"/>
      <w:divBdr>
        <w:top w:val="none" w:sz="0" w:space="0" w:color="auto"/>
        <w:left w:val="none" w:sz="0" w:space="0" w:color="auto"/>
        <w:bottom w:val="none" w:sz="0" w:space="0" w:color="auto"/>
        <w:right w:val="none" w:sz="0" w:space="0" w:color="auto"/>
      </w:divBdr>
    </w:div>
    <w:div w:id="450368493">
      <w:bodyDiv w:val="1"/>
      <w:marLeft w:val="0"/>
      <w:marRight w:val="0"/>
      <w:marTop w:val="0"/>
      <w:marBottom w:val="0"/>
      <w:divBdr>
        <w:top w:val="none" w:sz="0" w:space="0" w:color="auto"/>
        <w:left w:val="none" w:sz="0" w:space="0" w:color="auto"/>
        <w:bottom w:val="none" w:sz="0" w:space="0" w:color="auto"/>
        <w:right w:val="none" w:sz="0" w:space="0" w:color="auto"/>
      </w:divBdr>
    </w:div>
    <w:div w:id="788357807">
      <w:bodyDiv w:val="1"/>
      <w:marLeft w:val="0"/>
      <w:marRight w:val="0"/>
      <w:marTop w:val="0"/>
      <w:marBottom w:val="0"/>
      <w:divBdr>
        <w:top w:val="none" w:sz="0" w:space="0" w:color="auto"/>
        <w:left w:val="none" w:sz="0" w:space="0" w:color="auto"/>
        <w:bottom w:val="none" w:sz="0" w:space="0" w:color="auto"/>
        <w:right w:val="none" w:sz="0" w:space="0" w:color="auto"/>
      </w:divBdr>
    </w:div>
    <w:div w:id="857818519">
      <w:bodyDiv w:val="1"/>
      <w:marLeft w:val="0"/>
      <w:marRight w:val="0"/>
      <w:marTop w:val="0"/>
      <w:marBottom w:val="0"/>
      <w:divBdr>
        <w:top w:val="none" w:sz="0" w:space="0" w:color="auto"/>
        <w:left w:val="none" w:sz="0" w:space="0" w:color="auto"/>
        <w:bottom w:val="none" w:sz="0" w:space="0" w:color="auto"/>
        <w:right w:val="none" w:sz="0" w:space="0" w:color="auto"/>
      </w:divBdr>
    </w:div>
    <w:div w:id="963077197">
      <w:bodyDiv w:val="1"/>
      <w:marLeft w:val="0"/>
      <w:marRight w:val="0"/>
      <w:marTop w:val="0"/>
      <w:marBottom w:val="0"/>
      <w:divBdr>
        <w:top w:val="none" w:sz="0" w:space="0" w:color="auto"/>
        <w:left w:val="none" w:sz="0" w:space="0" w:color="auto"/>
        <w:bottom w:val="none" w:sz="0" w:space="0" w:color="auto"/>
        <w:right w:val="none" w:sz="0" w:space="0" w:color="auto"/>
      </w:divBdr>
    </w:div>
    <w:div w:id="1030495943">
      <w:bodyDiv w:val="1"/>
      <w:marLeft w:val="0"/>
      <w:marRight w:val="0"/>
      <w:marTop w:val="0"/>
      <w:marBottom w:val="0"/>
      <w:divBdr>
        <w:top w:val="none" w:sz="0" w:space="0" w:color="auto"/>
        <w:left w:val="none" w:sz="0" w:space="0" w:color="auto"/>
        <w:bottom w:val="none" w:sz="0" w:space="0" w:color="auto"/>
        <w:right w:val="none" w:sz="0" w:space="0" w:color="auto"/>
      </w:divBdr>
    </w:div>
    <w:div w:id="1159812260">
      <w:bodyDiv w:val="1"/>
      <w:marLeft w:val="0"/>
      <w:marRight w:val="0"/>
      <w:marTop w:val="0"/>
      <w:marBottom w:val="0"/>
      <w:divBdr>
        <w:top w:val="none" w:sz="0" w:space="0" w:color="auto"/>
        <w:left w:val="none" w:sz="0" w:space="0" w:color="auto"/>
        <w:bottom w:val="none" w:sz="0" w:space="0" w:color="auto"/>
        <w:right w:val="none" w:sz="0" w:space="0" w:color="auto"/>
      </w:divBdr>
    </w:div>
    <w:div w:id="1355380948">
      <w:bodyDiv w:val="1"/>
      <w:marLeft w:val="0"/>
      <w:marRight w:val="0"/>
      <w:marTop w:val="0"/>
      <w:marBottom w:val="0"/>
      <w:divBdr>
        <w:top w:val="none" w:sz="0" w:space="0" w:color="auto"/>
        <w:left w:val="none" w:sz="0" w:space="0" w:color="auto"/>
        <w:bottom w:val="none" w:sz="0" w:space="0" w:color="auto"/>
        <w:right w:val="none" w:sz="0" w:space="0" w:color="auto"/>
      </w:divBdr>
    </w:div>
    <w:div w:id="1370952505">
      <w:bodyDiv w:val="1"/>
      <w:marLeft w:val="0"/>
      <w:marRight w:val="0"/>
      <w:marTop w:val="0"/>
      <w:marBottom w:val="0"/>
      <w:divBdr>
        <w:top w:val="none" w:sz="0" w:space="0" w:color="auto"/>
        <w:left w:val="none" w:sz="0" w:space="0" w:color="auto"/>
        <w:bottom w:val="none" w:sz="0" w:space="0" w:color="auto"/>
        <w:right w:val="none" w:sz="0" w:space="0" w:color="auto"/>
      </w:divBdr>
    </w:div>
    <w:div w:id="1683119029">
      <w:bodyDiv w:val="1"/>
      <w:marLeft w:val="0"/>
      <w:marRight w:val="0"/>
      <w:marTop w:val="0"/>
      <w:marBottom w:val="0"/>
      <w:divBdr>
        <w:top w:val="none" w:sz="0" w:space="0" w:color="auto"/>
        <w:left w:val="none" w:sz="0" w:space="0" w:color="auto"/>
        <w:bottom w:val="none" w:sz="0" w:space="0" w:color="auto"/>
        <w:right w:val="none" w:sz="0" w:space="0" w:color="auto"/>
      </w:divBdr>
    </w:div>
    <w:div w:id="1758405473">
      <w:bodyDiv w:val="1"/>
      <w:marLeft w:val="0"/>
      <w:marRight w:val="0"/>
      <w:marTop w:val="0"/>
      <w:marBottom w:val="0"/>
      <w:divBdr>
        <w:top w:val="none" w:sz="0" w:space="0" w:color="auto"/>
        <w:left w:val="none" w:sz="0" w:space="0" w:color="auto"/>
        <w:bottom w:val="none" w:sz="0" w:space="0" w:color="auto"/>
        <w:right w:val="none" w:sz="0" w:space="0" w:color="auto"/>
      </w:divBdr>
    </w:div>
    <w:div w:id="1936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memportal.cor.europa.eu"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sites/default/files/resource/HS_ActionTable_2.1.pdf" TargetMode="External"/><Relationship Id="rId2" Type="http://schemas.openxmlformats.org/officeDocument/2006/relationships/hyperlink" Target="https://unfccc.int/files/meetings/paris_nov_2015/application/pdf/paris_agreement_english_.pdf" TargetMode="External"/><Relationship Id="rId1" Type="http://schemas.openxmlformats.org/officeDocument/2006/relationships/hyperlink" Target="https://www.ipcc.ch/report/ar6/wg1/downloads/report/IPCC_AR6_WGI_Ful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3TERTJPUQSXZ-1811702857-4547</_dlc_DocId>
    <_dlc_DocIdUrl xmlns="2c9916e3-590a-47ee-8a4b-72c761a69c9e">
      <Url>http://dm/cor/2021/_layouts/15/DocIdRedir.aspx?ID=3TERTJPUQSXZ-1811702857-4547</Url>
      <Description>3TERTJPUQSXZ-1811702857-4547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2c9916e3-590a-47ee-8a4b-72c761a69c9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2021-10-01T12:00:00+00:00</ProductionDate>
    <FicheYear xmlns="2c9916e3-590a-47ee-8a4b-72c761a69c9e" xsi:nil="true"/>
    <DocumentNumber xmlns="f9009444-25fd-4e03-a19a-8c5f36de9b84">3726</DocumentNumber>
    <DocumentVersion xmlns="2c9916e3-590a-47ee-8a4b-72c761a69c9e">2</DocumentVersion>
    <DossierNumber xmlns="2c9916e3-590a-47ee-8a4b-72c761a69c9e">17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2021-10-12T12:00:00+00:00</MeetingDate>
    <TaxCatchAll xmlns="2c9916e3-590a-47ee-8a4b-72c761a69c9e">
      <Value>67</Value>
      <Value>66</Value>
      <Value>65</Value>
      <Value>34</Value>
      <Value>33</Value>
      <Value>32</Value>
      <Value>31</Value>
      <Value>30</Value>
      <Value>29</Value>
      <Value>28</Value>
      <Value>27</Value>
      <Value>26</Value>
      <Value>25</Value>
      <Value>24</Value>
      <Value>23</Value>
      <Value>22</Value>
      <Value>21</Value>
      <Value>20</Value>
      <Value>19</Value>
      <Value>18</Value>
      <Value>17</Value>
      <Value>16</Value>
      <Value>15</Value>
      <Value>14</Value>
      <Value>9</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2c9916e3-590a-47ee-8a4b-72c761a69c9e" xsi:nil="true"/>
    <DocumentYear xmlns="2c9916e3-590a-47ee-8a4b-72c761a69c9e">2021</DocumentYear>
    <FicheNumber xmlns="2c9916e3-590a-47ee-8a4b-72c761a69c9e">11738</FicheNumber>
    <OriginalSender xmlns="2c9916e3-590a-47ee-8a4b-72c761a69c9e">
      <UserInfo>
        <DisplayName>TDriveSVCUserProd</DisplayName>
        <AccountId>1515</AccountId>
        <AccountType/>
      </UserInfo>
    </OriginalSender>
    <DocumentPart xmlns="2c9916e3-590a-47ee-8a4b-72c761a69c9e">0</DocumentPart>
    <AdoptionDate xmlns="2c9916e3-590a-47ee-8a4b-72c761a69c9e" xsi:nil="true"/>
    <RequestingService xmlns="2c9916e3-590a-47ee-8a4b-72c761a69c9e">Commission ENVE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9009444-25fd-4e03-a19a-8c5f36de9b84">146</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RESOL-VII</TermName>
          <TermId xmlns="http://schemas.microsoft.com/office/infopath/2007/PartnerControls">a6de26bd-2066-45a8-82fb-03bfa948dc0d</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F3869AA54BF54982B6712B53E9EEA8" ma:contentTypeVersion="6" ma:contentTypeDescription="Defines the documents for Document Manager V2" ma:contentTypeScope="" ma:versionID="8bbb60cc81fa1048c5306bff4e6a3d18">
  <xsd:schema xmlns:xsd="http://www.w3.org/2001/XMLSchema" xmlns:xs="http://www.w3.org/2001/XMLSchema" xmlns:p="http://schemas.microsoft.com/office/2006/metadata/properties" xmlns:ns2="2c9916e3-590a-47ee-8a4b-72c761a69c9e" xmlns:ns3="http://schemas.microsoft.com/sharepoint/v3/fields" xmlns:ns4="f9009444-25fd-4e03-a19a-8c5f36de9b84" targetNamespace="http://schemas.microsoft.com/office/2006/metadata/properties" ma:root="true" ma:fieldsID="a2a3e6483a53c579c2a0f4a4f0885039" ns2:_="" ns3:_="" ns4:_="">
    <xsd:import namespace="2c9916e3-590a-47ee-8a4b-72c761a69c9e"/>
    <xsd:import namespace="http://schemas.microsoft.com/sharepoint/v3/fields"/>
    <xsd:import namespace="f9009444-25fd-4e03-a19a-8c5f36de9b8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09444-25fd-4e03-a19a-8c5f36de9b84"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E0589-D043-4D86-874F-BDAAB1870EA8}"/>
</file>

<file path=customXml/itemProps2.xml><?xml version="1.0" encoding="utf-8"?>
<ds:datastoreItem xmlns:ds="http://schemas.openxmlformats.org/officeDocument/2006/customXml" ds:itemID="{FA095D5E-AE62-4C9A-9C0C-D0E41F364FF9}"/>
</file>

<file path=customXml/itemProps3.xml><?xml version="1.0" encoding="utf-8"?>
<ds:datastoreItem xmlns:ds="http://schemas.openxmlformats.org/officeDocument/2006/customXml" ds:itemID="{F75F25FF-FE1E-40BB-9F20-4B81519A1F29}"/>
</file>

<file path=customXml/itemProps4.xml><?xml version="1.0" encoding="utf-8"?>
<ds:datastoreItem xmlns:ds="http://schemas.openxmlformats.org/officeDocument/2006/customXml" ds:itemID="{AAFE22ED-FF6A-49BE-9DA1-541A200044A1}"/>
</file>

<file path=docProps/app.xml><?xml version="1.0" encoding="utf-8"?>
<Properties xmlns="http://schemas.openxmlformats.org/officeDocument/2006/extended-properties" xmlns:vt="http://schemas.openxmlformats.org/officeDocument/2006/docPropsVTypes">
  <Template>Normal</Template>
  <TotalTime>2</TotalTime>
  <Pages>2</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 resolution on global and local alliances for climate action in view of COP26</vt:lpstr>
    </vt:vector>
  </TitlesOfParts>
  <Company>CESE-CdR</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on global and local alliances for climate action in view of COP26</dc:title>
  <dc:subject>Draft resolution</dc:subject>
  <dc:creator>Andrea Partoune</dc:creator>
  <cp:keywords>COR-2021-03726-00-02-PRES-TRA-EN</cp:keywords>
  <dc:description>Rapporteur: -  Original language: - EN Date of document: - 01/10/2021 Date of meeting: - 12/10/2021 External documents: -  Administrator responsible: - M. FONSECA LAVADO José Vicente</dc:description>
  <cp:lastModifiedBy>TDriveSVCUserAccpt</cp:lastModifiedBy>
  <cp:revision>10</cp:revision>
  <dcterms:created xsi:type="dcterms:W3CDTF">2021-10-01T14:35:00Z</dcterms:created>
  <dcterms:modified xsi:type="dcterms:W3CDTF">2022-03-08T18:35:00Z</dcterms:modified>
  <cp:category>RESOL-VII/17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01/10/2021, 01/09/2021, 31/08/2021, 31/08/2021, 03/07/2020, 03/07/2020, 08/06/2020, 08/06/2020, 05/06/2020, 05/06/2020</vt:lpwstr>
  </property>
  <property fmtid="{D5CDD505-2E9C-101B-9397-08002B2CF9AE}" pid="4" name="Pref_Time">
    <vt:lpwstr>16:35:16, 17:25:11, 12:24:33, 11:43:03, 11:27:11, 11:01:16, 16:02:35, 15:55:46, 16:12:57, 16:06:06</vt:lpwstr>
  </property>
  <property fmtid="{D5CDD505-2E9C-101B-9397-08002B2CF9AE}" pid="5" name="Pref_User">
    <vt:lpwstr>hnic, enied, enied, htoo, amett, htoo, hnic, htoo, hnic, htoo</vt:lpwstr>
  </property>
  <property fmtid="{D5CDD505-2E9C-101B-9397-08002B2CF9AE}" pid="6" name="Pref_FileName">
    <vt:lpwstr>COR-2021-03726-00-02-PRES-ORI.docx, COR-2021-03726-00-01-PRES-ORI.docx, COR-2021-03726-00-00-PRES-TRA-EN-CRR.docx, COR-2021-03726-00-00-PRES-CRR-EN.docx, COR-2020-02622-00-00-RES-TRA-EN-CRR.docx, COR-2020-02622-00-00-RES-CRR-EN.docx, COR-2020-02622-00-01-</vt:lpwstr>
  </property>
  <property fmtid="{D5CDD505-2E9C-101B-9397-08002B2CF9AE}" pid="7" name="ContentTypeId">
    <vt:lpwstr>0x010100EA97B91038054C99906057A708A1480A00E6F3869AA54BF54982B6712B53E9EEA8</vt:lpwstr>
  </property>
  <property fmtid="{D5CDD505-2E9C-101B-9397-08002B2CF9AE}" pid="8" name="_dlc_DocIdItemGuid">
    <vt:lpwstr>722a3afc-2b0e-4c4c-bcb0-b5ad8d7f4915</vt:lpwstr>
  </property>
  <property fmtid="{D5CDD505-2E9C-101B-9397-08002B2CF9AE}" pid="9" name="AvailableTranslations">
    <vt:lpwstr>27;#EL|6d4f4d51-af9b-4650-94b4-4276bee85c91;#30;#ET|ff6c3f4c-b02c-4c3c-ab07-2c37995a7a0a;#32;#SL|98a412ae-eb01-49e9-ae3d-585a81724cfc;#29;#CS|72f9705b-0217-4fd3-bea2-cbc7ed80e26e;#20;#MT|7df99101-6854-4a26-b53a-b88c0da02c26;#26;#SV|c2ed69e7-a339-43d7-8f22</vt:lpwstr>
  </property>
  <property fmtid="{D5CDD505-2E9C-101B-9397-08002B2CF9AE}" pid="10" name="DocumentType_0">
    <vt:lpwstr>PRES|525a421d-ee0e-483d-908c-c63fd6071ecc</vt:lpwstr>
  </property>
  <property fmtid="{D5CDD505-2E9C-101B-9397-08002B2CF9AE}" pid="11" name="MeetingNumber">
    <vt:i4>146</vt:i4>
  </property>
  <property fmtid="{D5CDD505-2E9C-101B-9397-08002B2CF9AE}" pid="12" name="DossierName_0">
    <vt:lpwstr>RESOL-VII|a6de26bd-2066-45a8-82fb-03bfa948dc0d</vt:lpwstr>
  </property>
  <property fmtid="{D5CDD505-2E9C-101B-9397-08002B2CF9AE}" pid="13" name="DocumentSource_0">
    <vt:lpwstr>CoR|cb2d75ef-4a7d-4393-b797-49ed6298a5ea</vt:lpwstr>
  </property>
  <property fmtid="{D5CDD505-2E9C-101B-9397-08002B2CF9AE}" pid="14" name="DocumentNumber">
    <vt:i4>3726</vt:i4>
  </property>
  <property fmtid="{D5CDD505-2E9C-101B-9397-08002B2CF9AE}" pid="15" name="FicheYear">
    <vt:i4>2021</vt:i4>
  </property>
  <property fmtid="{D5CDD505-2E9C-101B-9397-08002B2CF9AE}" pid="16" name="DocumentVersion">
    <vt:i4>2</vt:i4>
  </property>
  <property fmtid="{D5CDD505-2E9C-101B-9397-08002B2CF9AE}" pid="17" name="DossierNumber">
    <vt:i4>17</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65;#RESOL-VII|a6de26bd-2066-45a8-82fb-03bfa948dc0d</vt:lpwstr>
  </property>
  <property fmtid="{D5CDD505-2E9C-101B-9397-08002B2CF9AE}" pid="21" name="DocumentSource">
    <vt:lpwstr>1;#CoR|cb2d75ef-4a7d-4393-b797-49ed6298a5ea</vt:lpwstr>
  </property>
  <property fmtid="{D5CDD505-2E9C-101B-9397-08002B2CF9AE}" pid="22" name="DocumentType">
    <vt:lpwstr>66;#PRES|525a421d-ee0e-483d-908c-c63fd6071ecc</vt:lpwstr>
  </property>
  <property fmtid="{D5CDD505-2E9C-101B-9397-08002B2CF9AE}" pid="23" name="RequestingService">
    <vt:lpwstr>Commission ENVE</vt:lpwstr>
  </property>
  <property fmtid="{D5CDD505-2E9C-101B-9397-08002B2CF9AE}" pid="24" name="Confidentiality">
    <vt:lpwstr>9;#Unrestricted|826e22d7-d029-4ec0-a450-0c28ff673572</vt:lpwstr>
  </property>
  <property fmtid="{D5CDD505-2E9C-101B-9397-08002B2CF9AE}" pid="25" name="MeetingName_0">
    <vt:lpwstr>SPL-CDR|8f822234-72c1-4721-9e21-9e3c2bc35462</vt:lpwstr>
  </property>
  <property fmtid="{D5CDD505-2E9C-101B-9397-08002B2CF9AE}" pid="26" name="Confidentiality_0">
    <vt:lpwstr>Unrestricted|826e22d7-d029-4ec0-a450-0c28ff673572</vt:lpwstr>
  </property>
  <property fmtid="{D5CDD505-2E9C-101B-9397-08002B2CF9AE}" pid="27" name="OriginalLanguage">
    <vt:lpwstr>8;#EN|f2175f21-25d7-44a3-96da-d6a61b075e1b</vt:lpwstr>
  </property>
  <property fmtid="{D5CDD505-2E9C-101B-9397-08002B2CF9AE}" pid="28" name="MeetingName">
    <vt:lpwstr>67;#SPL-CDR|8f822234-72c1-4721-9e21-9e3c2bc35462</vt:lpwstr>
  </property>
  <property fmtid="{D5CDD505-2E9C-101B-9397-08002B2CF9AE}" pid="29" name="MeetingDate">
    <vt:filetime>2021-10-12T12:00:00Z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67;#SPL-CDR|8f822234-72c1-4721-9e21-9e3c2bc35462;#66;#PRES|525a421d-ee0e-483d-908c-c63fd6071ecc;#65;#RESOL-VII|a6de26bd-2066-45a8-82fb-03bfa948dc0d;#9;#Unrestricted|826e22d7-d029-4ec0-a450-0c28ff673572;#8;#EN|f2175f21-25d7-44a3-96da-d6a61b075e1b;#6;#Final</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11738</vt:i4>
  </property>
  <property fmtid="{D5CDD505-2E9C-101B-9397-08002B2CF9AE}" pid="38" name="DocumentLanguage">
    <vt:lpwstr>8;#EN|f2175f21-25d7-44a3-96da-d6a61b075e1b</vt:lpwstr>
  </property>
  <property fmtid="{D5CDD505-2E9C-101B-9397-08002B2CF9AE}" pid="39" name="_docset_NoMedatataSyncRequired">
    <vt:lpwstr>False</vt:lpwstr>
  </property>
</Properties>
</file>